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606513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25.05.2020</w:t>
      </w:r>
      <w:r w:rsidR="00ED7730">
        <w:rPr>
          <w:rFonts w:ascii="Times New Roman" w:hAnsi="Times New Roman" w:cs="Times New Roman"/>
          <w:sz w:val="20"/>
          <w:szCs w:val="20"/>
        </w:rPr>
        <w:t xml:space="preserve">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606513">
        <w:rPr>
          <w:rFonts w:ascii="Times New Roman" w:hAnsi="Times New Roman" w:cs="Times New Roman"/>
          <w:sz w:val="20"/>
          <w:szCs w:val="20"/>
        </w:rPr>
        <w:t>ого поселения от 25.05.2020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606513">
        <w:rPr>
          <w:rFonts w:ascii="Times New Roman" w:hAnsi="Times New Roman" w:cs="Times New Roman"/>
          <w:sz w:val="20"/>
          <w:szCs w:val="20"/>
        </w:rPr>
        <w:t xml:space="preserve"> (местного времени) 26.06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606513">
        <w:rPr>
          <w:rFonts w:ascii="Times New Roman" w:hAnsi="Times New Roman" w:cs="Times New Roman"/>
          <w:sz w:val="20"/>
          <w:szCs w:val="20"/>
        </w:rPr>
        <w:t xml:space="preserve"> ЛОТ № 1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606513">
        <w:rPr>
          <w:rFonts w:ascii="Times New Roman" w:hAnsi="Times New Roman" w:cs="Times New Roman"/>
          <w:sz w:val="20"/>
          <w:szCs w:val="20"/>
        </w:rPr>
        <w:t>2525001:156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606513">
        <w:rPr>
          <w:rFonts w:ascii="Times New Roman" w:hAnsi="Times New Roman" w:cs="Times New Roman"/>
          <w:sz w:val="20"/>
          <w:szCs w:val="20"/>
        </w:rPr>
        <w:t>1500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</w:t>
      </w:r>
      <w:r w:rsidR="00606513">
        <w:rPr>
          <w:rFonts w:ascii="Times New Roman" w:hAnsi="Times New Roman" w:cs="Times New Roman"/>
          <w:sz w:val="20"/>
          <w:szCs w:val="20"/>
        </w:rPr>
        <w:t xml:space="preserve">ьно ориентира, расположенного в границах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участка. </w:t>
      </w:r>
      <w:r w:rsidRPr="004F0B3B">
        <w:rPr>
          <w:rFonts w:ascii="Times New Roman" w:hAnsi="Times New Roman" w:cs="Times New Roman"/>
          <w:sz w:val="20"/>
          <w:szCs w:val="20"/>
        </w:rPr>
        <w:t>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606513">
        <w:rPr>
          <w:rFonts w:ascii="Times New Roman" w:hAnsi="Times New Roman" w:cs="Times New Roman"/>
          <w:sz w:val="20"/>
          <w:szCs w:val="20"/>
        </w:rPr>
        <w:t>СНТ «Минерал», ул. Новая, участок № 39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606513">
        <w:rPr>
          <w:rFonts w:ascii="Times New Roman" w:hAnsi="Times New Roman" w:cs="Times New Roman"/>
          <w:sz w:val="20"/>
          <w:szCs w:val="20"/>
        </w:rPr>
        <w:t xml:space="preserve"> для садоводства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606513">
        <w:rPr>
          <w:rFonts w:ascii="Times New Roman" w:hAnsi="Times New Roman" w:cs="Times New Roman"/>
          <w:sz w:val="20"/>
          <w:szCs w:val="20"/>
        </w:rPr>
        <w:t>оимость земельного участка 168975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606513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5069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06513">
        <w:rPr>
          <w:rFonts w:ascii="Times New Roman" w:hAnsi="Times New Roman" w:cs="Times New Roman"/>
          <w:sz w:val="20"/>
          <w:szCs w:val="20"/>
        </w:rPr>
        <w:t>с 26.05.2020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606513">
        <w:rPr>
          <w:rFonts w:ascii="Times New Roman" w:hAnsi="Times New Roman" w:cs="Times New Roman"/>
          <w:sz w:val="20"/>
          <w:szCs w:val="20"/>
        </w:rPr>
        <w:t>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06513">
        <w:rPr>
          <w:rFonts w:ascii="Times New Roman" w:hAnsi="Times New Roman" w:cs="Times New Roman"/>
          <w:sz w:val="20"/>
          <w:szCs w:val="20"/>
        </w:rPr>
        <w:t>с 26.05.2020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606513">
        <w:rPr>
          <w:rFonts w:ascii="Times New Roman" w:hAnsi="Times New Roman" w:cs="Times New Roman"/>
          <w:sz w:val="20"/>
          <w:szCs w:val="20"/>
        </w:rPr>
        <w:t>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377A3C">
        <w:t xml:space="preserve">, </w:t>
      </w:r>
      <w:r w:rsidR="00606513">
        <w:rPr>
          <w:rFonts w:ascii="Times New Roman" w:hAnsi="Times New Roman" w:cs="Times New Roman"/>
          <w:sz w:val="20"/>
          <w:szCs w:val="20"/>
        </w:rPr>
        <w:t>с 26.05.2020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606513">
        <w:rPr>
          <w:rFonts w:ascii="Times New Roman" w:hAnsi="Times New Roman" w:cs="Times New Roman"/>
          <w:sz w:val="20"/>
          <w:szCs w:val="20"/>
        </w:rPr>
        <w:t>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606513">
        <w:rPr>
          <w:rFonts w:ascii="Times New Roman" w:hAnsi="Times New Roman" w:cs="Times New Roman"/>
          <w:sz w:val="20"/>
          <w:szCs w:val="20"/>
        </w:rPr>
        <w:t>ионе до 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="00606513"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606513">
        <w:rPr>
          <w:rFonts w:ascii="Times New Roman" w:hAnsi="Times New Roman" w:cs="Times New Roman"/>
          <w:sz w:val="20"/>
          <w:szCs w:val="20"/>
        </w:rPr>
        <w:t xml:space="preserve"> предмета аукциона – 168975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606513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846E42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="00606513">
        <w:rPr>
          <w:rFonts w:ascii="Times New Roman" w:hAnsi="Times New Roman" w:cs="Times New Roman"/>
          <w:spacing w:val="6"/>
          <w:sz w:val="20"/>
          <w:szCs w:val="20"/>
        </w:rPr>
        <w:t>«Земли сельскохозяйственного назначения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606513">
        <w:rPr>
          <w:rFonts w:ascii="Times New Roman" w:hAnsi="Times New Roman" w:cs="Times New Roman"/>
          <w:spacing w:val="6"/>
          <w:sz w:val="20"/>
          <w:szCs w:val="20"/>
        </w:rPr>
        <w:t>ровым номером 79:06:2525001:156 площадью 1500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 xml:space="preserve">: </w:t>
      </w:r>
      <w:r w:rsidR="00606513">
        <w:rPr>
          <w:rFonts w:ascii="Times New Roman" w:hAnsi="Times New Roman" w:cs="Times New Roman"/>
          <w:spacing w:val="6"/>
          <w:sz w:val="20"/>
          <w:szCs w:val="20"/>
        </w:rPr>
        <w:t xml:space="preserve">для </w:t>
      </w:r>
      <w:r w:rsidR="00846E42">
        <w:rPr>
          <w:rFonts w:ascii="Times New Roman" w:hAnsi="Times New Roman" w:cs="Times New Roman"/>
          <w:spacing w:val="6"/>
          <w:sz w:val="20"/>
          <w:szCs w:val="20"/>
        </w:rPr>
        <w:t>садоводства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 xml:space="preserve">местоположение которого установлено относительно ориентира, расположенного </w:t>
      </w:r>
      <w:r w:rsidR="00846E42">
        <w:rPr>
          <w:rFonts w:ascii="Times New Roman" w:hAnsi="Times New Roman" w:cs="Times New Roman"/>
          <w:sz w:val="20"/>
          <w:szCs w:val="20"/>
        </w:rPr>
        <w:t xml:space="preserve">в границах </w:t>
      </w:r>
      <w:r>
        <w:rPr>
          <w:rFonts w:ascii="Times New Roman" w:hAnsi="Times New Roman" w:cs="Times New Roman"/>
          <w:sz w:val="20"/>
          <w:szCs w:val="20"/>
        </w:rPr>
        <w:t xml:space="preserve">участка. </w:t>
      </w:r>
      <w:r w:rsidRPr="004F0B3B">
        <w:rPr>
          <w:rFonts w:ascii="Times New Roman" w:hAnsi="Times New Roman" w:cs="Times New Roman"/>
          <w:sz w:val="20"/>
          <w:szCs w:val="20"/>
        </w:rPr>
        <w:t xml:space="preserve">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846E42">
        <w:rPr>
          <w:rFonts w:ascii="Times New Roman" w:hAnsi="Times New Roman" w:cs="Times New Roman"/>
          <w:sz w:val="20"/>
          <w:szCs w:val="20"/>
        </w:rPr>
        <w:t>СНТ «Минерал», ул. Новая, участок № 39.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956B0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956B0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</w:t>
      </w:r>
      <w:r w:rsidR="00846E42">
        <w:rPr>
          <w:rFonts w:ascii="Times New Roman" w:hAnsi="Times New Roman" w:cs="Times New Roman"/>
          <w:sz w:val="20"/>
          <w:szCs w:val="20"/>
        </w:rPr>
        <w:t>ьно ориентира, расположенного в границах участка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F0B3B">
        <w:rPr>
          <w:rFonts w:ascii="Times New Roman" w:hAnsi="Times New Roman" w:cs="Times New Roman"/>
          <w:sz w:val="20"/>
          <w:szCs w:val="20"/>
        </w:rPr>
        <w:t xml:space="preserve">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846E42">
        <w:rPr>
          <w:rFonts w:ascii="Times New Roman" w:hAnsi="Times New Roman" w:cs="Times New Roman"/>
          <w:sz w:val="20"/>
          <w:szCs w:val="20"/>
        </w:rPr>
        <w:t>СНТ «Минерал», ул. Новая, участок № 39.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846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79:06:2525001:156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846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1500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846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садоводства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95613"/>
    <w:rsid w:val="000A6110"/>
    <w:rsid w:val="000D4F48"/>
    <w:rsid w:val="000E6895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35FFA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566D0"/>
    <w:rsid w:val="0046621E"/>
    <w:rsid w:val="004B341C"/>
    <w:rsid w:val="004C37AB"/>
    <w:rsid w:val="004D493E"/>
    <w:rsid w:val="004E0909"/>
    <w:rsid w:val="004F0B3B"/>
    <w:rsid w:val="00515108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06513"/>
    <w:rsid w:val="0061012F"/>
    <w:rsid w:val="00621421"/>
    <w:rsid w:val="00622835"/>
    <w:rsid w:val="00625EE8"/>
    <w:rsid w:val="006A0FE9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46E42"/>
    <w:rsid w:val="008A1066"/>
    <w:rsid w:val="008E2C1E"/>
    <w:rsid w:val="008E335D"/>
    <w:rsid w:val="008E731B"/>
    <w:rsid w:val="008F235E"/>
    <w:rsid w:val="008F332D"/>
    <w:rsid w:val="009057AF"/>
    <w:rsid w:val="009352FA"/>
    <w:rsid w:val="00956B0F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23CB"/>
    <w:rsid w:val="00B53277"/>
    <w:rsid w:val="00B549E8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20DB2"/>
    <w:rsid w:val="00D37877"/>
    <w:rsid w:val="00D60C7F"/>
    <w:rsid w:val="00D62C6A"/>
    <w:rsid w:val="00D6774E"/>
    <w:rsid w:val="00D935C1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85BCD"/>
    <w:rsid w:val="00E96347"/>
    <w:rsid w:val="00EB1BAA"/>
    <w:rsid w:val="00ED7730"/>
    <w:rsid w:val="00EF02AD"/>
    <w:rsid w:val="00F03D8D"/>
    <w:rsid w:val="00F20CC7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2019-12-26T05:17:00Z</cp:lastPrinted>
  <dcterms:created xsi:type="dcterms:W3CDTF">2020-05-25T06:19:00Z</dcterms:created>
  <dcterms:modified xsi:type="dcterms:W3CDTF">2020-05-25T06:36:00Z</dcterms:modified>
</cp:coreProperties>
</file>