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B22189" w:rsidRDefault="008E5473" w:rsidP="00B9386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1E0C" w:rsidRPr="00194402" w:rsidRDefault="006030C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C45FBD">
        <w:rPr>
          <w:sz w:val="28"/>
          <w:szCs w:val="28"/>
        </w:rPr>
        <w:t>лота № 3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многоквартирным домом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200947">
        <w:rPr>
          <w:bCs/>
          <w:sz w:val="28"/>
          <w:szCs w:val="28"/>
          <w:lang w:eastAsia="ru-RU"/>
        </w:rPr>
        <w:t xml:space="preserve"> домом</w:t>
      </w:r>
      <w:r w:rsidR="00B93865">
        <w:rPr>
          <w:bCs/>
          <w:sz w:val="28"/>
          <w:szCs w:val="28"/>
          <w:lang w:eastAsia="ru-RU"/>
        </w:rPr>
        <w:t xml:space="preserve">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3806C9">
        <w:rPr>
          <w:bCs/>
          <w:sz w:val="28"/>
          <w:szCs w:val="28"/>
          <w:lang w:eastAsia="ru-RU"/>
        </w:rPr>
        <w:t>равления многоквартирным домом»;</w:t>
      </w:r>
    </w:p>
    <w:p w:rsidR="003806C9" w:rsidRPr="003806C9" w:rsidRDefault="003806C9" w:rsidP="003806C9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Постановление администрации Приамурско</w:t>
      </w:r>
      <w:r w:rsidR="00B04432">
        <w:rPr>
          <w:bCs/>
          <w:sz w:val="28"/>
          <w:szCs w:val="28"/>
          <w:lang w:eastAsia="ru-RU"/>
        </w:rPr>
        <w:t>го городского поселения от 13.06</w:t>
      </w:r>
      <w:r>
        <w:rPr>
          <w:bCs/>
          <w:sz w:val="28"/>
          <w:szCs w:val="28"/>
          <w:lang w:eastAsia="ru-RU"/>
        </w:rPr>
        <w:t>.2018</w:t>
      </w:r>
      <w:r w:rsidR="00B04432">
        <w:rPr>
          <w:bCs/>
          <w:sz w:val="28"/>
          <w:szCs w:val="28"/>
          <w:lang w:eastAsia="ru-RU"/>
        </w:rPr>
        <w:t xml:space="preserve"> № 503</w:t>
      </w:r>
      <w:r>
        <w:rPr>
          <w:bCs/>
          <w:sz w:val="28"/>
          <w:szCs w:val="28"/>
          <w:lang w:eastAsia="ru-RU"/>
        </w:rPr>
        <w:t xml:space="preserve"> 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поселение».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B04432">
        <w:rPr>
          <w:sz w:val="28"/>
          <w:szCs w:val="28"/>
        </w:rPr>
        <w:t>Симонов Александр Сергеевич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B04432">
        <w:rPr>
          <w:sz w:val="28"/>
          <w:szCs w:val="28"/>
        </w:rPr>
        <w:t xml:space="preserve">исполняющий обязанности </w:t>
      </w:r>
      <w:r w:rsidR="00831E0C" w:rsidRPr="00194402">
        <w:rPr>
          <w:sz w:val="28"/>
          <w:szCs w:val="28"/>
        </w:rPr>
        <w:t>глав</w:t>
      </w:r>
      <w:r w:rsidR="00B04432">
        <w:rPr>
          <w:sz w:val="28"/>
          <w:szCs w:val="28"/>
        </w:rPr>
        <w:t>ы</w:t>
      </w:r>
      <w:r w:rsidR="00D2311D" w:rsidRPr="0019440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</w:t>
            </w:r>
            <w:proofErr w:type="spellStart"/>
            <w:r w:rsidRPr="003F4F3A">
              <w:t>Смидовичский</w:t>
            </w:r>
            <w:proofErr w:type="spellEnd"/>
            <w:r w:rsidRPr="003F4F3A">
              <w:t xml:space="preserve"> райо</w:t>
            </w:r>
            <w:r w:rsidR="00AA7B84">
              <w:t xml:space="preserve">н, </w:t>
            </w:r>
            <w:r w:rsidR="008657B3">
              <w:t>пос. Приамурский, ул. Амурская, д.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BB273B" w:rsidP="00DA288B">
            <w:pPr>
              <w:pStyle w:val="af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BB273B" w:rsidP="00DA288B">
            <w:pPr>
              <w:pStyle w:val="af3"/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BB273B" w:rsidP="003F4F3A">
            <w:pPr>
              <w:pStyle w:val="af3"/>
              <w:jc w:val="center"/>
            </w:pPr>
            <w:r>
              <w:t>1187,56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</w:t>
            </w:r>
            <w:r w:rsidR="00BB273B">
              <w:t>82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DF33B6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="00B04432">
        <w:rPr>
          <w:bCs/>
          <w:sz w:val="28"/>
          <w:szCs w:val="28"/>
          <w:lang w:eastAsia="ru-RU"/>
        </w:rPr>
        <w:t>«19» июня</w:t>
      </w:r>
      <w:r w:rsidRPr="00BF5411">
        <w:rPr>
          <w:bCs/>
          <w:sz w:val="28"/>
          <w:szCs w:val="28"/>
          <w:lang w:eastAsia="ru-RU"/>
        </w:rPr>
        <w:t xml:space="preserve"> 2018г.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</w:t>
      </w:r>
      <w:r w:rsidR="00B04432">
        <w:rPr>
          <w:sz w:val="28"/>
          <w:szCs w:val="28"/>
        </w:rPr>
        <w:t>ми на участие в конкурсе – 18.07</w:t>
      </w:r>
      <w:r>
        <w:rPr>
          <w:sz w:val="28"/>
          <w:szCs w:val="28"/>
        </w:rPr>
        <w:t xml:space="preserve">.2018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</w:t>
      </w:r>
      <w:r w:rsidR="00B04432">
        <w:rPr>
          <w:sz w:val="28"/>
          <w:szCs w:val="28"/>
          <w:lang w:eastAsia="ru-RU"/>
        </w:rPr>
        <w:t>ремя проведения конкурса – 23.07</w:t>
      </w:r>
      <w:r>
        <w:rPr>
          <w:sz w:val="28"/>
          <w:szCs w:val="28"/>
          <w:lang w:eastAsia="ru-RU"/>
        </w:rPr>
        <w:t xml:space="preserve">.2018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BB273B">
        <w:rPr>
          <w:sz w:val="28"/>
          <w:szCs w:val="28"/>
          <w:lang w:eastAsia="ru-RU"/>
        </w:rPr>
        <w:t>14023 рублей 0</w:t>
      </w:r>
      <w:r w:rsidR="00AA7B84">
        <w:rPr>
          <w:sz w:val="28"/>
          <w:szCs w:val="28"/>
          <w:lang w:eastAsia="ru-RU"/>
        </w:rPr>
        <w:t>0</w:t>
      </w:r>
      <w:r w:rsidR="00BB273B">
        <w:rPr>
          <w:sz w:val="28"/>
          <w:szCs w:val="28"/>
          <w:lang w:eastAsia="ru-RU"/>
        </w:rPr>
        <w:t xml:space="preserve"> копеек (четырнадцать тысяч двадцать три</w:t>
      </w:r>
      <w:r w:rsidR="00AA7B84">
        <w:rPr>
          <w:sz w:val="28"/>
          <w:szCs w:val="28"/>
          <w:lang w:eastAsia="ru-RU"/>
        </w:rPr>
        <w:t xml:space="preserve"> </w:t>
      </w:r>
      <w:r w:rsidR="00BB273B">
        <w:rPr>
          <w:sz w:val="28"/>
          <w:szCs w:val="28"/>
          <w:lang w:eastAsia="ru-RU"/>
        </w:rPr>
        <w:t>руб. 0</w:t>
      </w:r>
      <w:r>
        <w:rPr>
          <w:sz w:val="28"/>
          <w:szCs w:val="28"/>
          <w:lang w:eastAsia="ru-RU"/>
        </w:rPr>
        <w:t>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48" w:rsidRDefault="00B60148">
      <w:r>
        <w:separator/>
      </w:r>
    </w:p>
  </w:endnote>
  <w:endnote w:type="continuationSeparator" w:id="0">
    <w:p w:rsidR="00B60148" w:rsidRDefault="00B6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48" w:rsidRDefault="00B60148">
      <w:r>
        <w:separator/>
      </w:r>
    </w:p>
  </w:footnote>
  <w:footnote w:type="continuationSeparator" w:id="0">
    <w:p w:rsidR="00B60148" w:rsidRDefault="00B6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00952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6403C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0947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06C9"/>
    <w:rsid w:val="00381208"/>
    <w:rsid w:val="0038677B"/>
    <w:rsid w:val="00395EDC"/>
    <w:rsid w:val="003A2921"/>
    <w:rsid w:val="003A6859"/>
    <w:rsid w:val="003B1879"/>
    <w:rsid w:val="003B4BA1"/>
    <w:rsid w:val="003C0D89"/>
    <w:rsid w:val="003C35B8"/>
    <w:rsid w:val="003C4397"/>
    <w:rsid w:val="003E231E"/>
    <w:rsid w:val="003E2572"/>
    <w:rsid w:val="003F4F3A"/>
    <w:rsid w:val="00402708"/>
    <w:rsid w:val="00404C23"/>
    <w:rsid w:val="00413A4F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701D2D"/>
    <w:rsid w:val="00703F5F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81BED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657B3"/>
    <w:rsid w:val="0087112E"/>
    <w:rsid w:val="008A1691"/>
    <w:rsid w:val="008A70E4"/>
    <w:rsid w:val="008C1631"/>
    <w:rsid w:val="008C716A"/>
    <w:rsid w:val="008D0011"/>
    <w:rsid w:val="008E35A7"/>
    <w:rsid w:val="008E5473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71F2"/>
    <w:rsid w:val="00AA7B84"/>
    <w:rsid w:val="00AB68C9"/>
    <w:rsid w:val="00AC12E8"/>
    <w:rsid w:val="00AE0196"/>
    <w:rsid w:val="00AE3173"/>
    <w:rsid w:val="00AE3E5F"/>
    <w:rsid w:val="00AE600F"/>
    <w:rsid w:val="00AF0CD5"/>
    <w:rsid w:val="00AF24D4"/>
    <w:rsid w:val="00AF6FD8"/>
    <w:rsid w:val="00B04432"/>
    <w:rsid w:val="00B06CAA"/>
    <w:rsid w:val="00B207AF"/>
    <w:rsid w:val="00B21250"/>
    <w:rsid w:val="00B22189"/>
    <w:rsid w:val="00B3719B"/>
    <w:rsid w:val="00B44FE1"/>
    <w:rsid w:val="00B60148"/>
    <w:rsid w:val="00B61284"/>
    <w:rsid w:val="00B66772"/>
    <w:rsid w:val="00B71A82"/>
    <w:rsid w:val="00B75D01"/>
    <w:rsid w:val="00B80FDB"/>
    <w:rsid w:val="00B834A7"/>
    <w:rsid w:val="00B905FF"/>
    <w:rsid w:val="00B93865"/>
    <w:rsid w:val="00B93A17"/>
    <w:rsid w:val="00BA03A3"/>
    <w:rsid w:val="00BA374D"/>
    <w:rsid w:val="00BB273B"/>
    <w:rsid w:val="00BB7D26"/>
    <w:rsid w:val="00BC7CCE"/>
    <w:rsid w:val="00BF523D"/>
    <w:rsid w:val="00BF5411"/>
    <w:rsid w:val="00C17E70"/>
    <w:rsid w:val="00C20A15"/>
    <w:rsid w:val="00C20E47"/>
    <w:rsid w:val="00C22055"/>
    <w:rsid w:val="00C35326"/>
    <w:rsid w:val="00C45FBD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451F"/>
    <w:rsid w:val="00CD5124"/>
    <w:rsid w:val="00CD566C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70A79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9268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7</cp:revision>
  <cp:lastPrinted>2018-02-25T23:54:00Z</cp:lastPrinted>
  <dcterms:created xsi:type="dcterms:W3CDTF">2018-02-25T23:55:00Z</dcterms:created>
  <dcterms:modified xsi:type="dcterms:W3CDTF">2018-06-15T05:51:00Z</dcterms:modified>
</cp:coreProperties>
</file>