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8D" w:rsidRPr="001D3F8D" w:rsidRDefault="001D3F8D" w:rsidP="001D3F8D">
      <w:pPr>
        <w:pStyle w:val="a3"/>
        <w:spacing w:before="0" w:beforeAutospacing="0" w:after="0" w:afterAutospacing="0"/>
        <w:jc w:val="right"/>
        <w:rPr>
          <w:color w:val="FF0000"/>
          <w:sz w:val="28"/>
          <w:szCs w:val="28"/>
        </w:rPr>
      </w:pPr>
      <w:r w:rsidRPr="001D3F8D">
        <w:rPr>
          <w:color w:val="FF0000"/>
          <w:sz w:val="28"/>
          <w:szCs w:val="28"/>
        </w:rPr>
        <w:t>ПРОЕКТ</w:t>
      </w:r>
    </w:p>
    <w:p w:rsidR="00DA5F50" w:rsidRPr="00696050" w:rsidRDefault="00DA5F50" w:rsidP="00DA5F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:rsidR="00DA5F50" w:rsidRPr="00696050" w:rsidRDefault="00DA5F50" w:rsidP="00DA5F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DA5F50" w:rsidRPr="00696050" w:rsidRDefault="00DA5F50" w:rsidP="00DA5F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DA5F50" w:rsidRPr="00696050" w:rsidRDefault="00DA5F50" w:rsidP="00DA5F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D7EE8" w:rsidRPr="00696050" w:rsidRDefault="00DA5F50" w:rsidP="00DA5F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</w:t>
      </w:r>
      <w:bookmarkStart w:id="0" w:name="_GoBack"/>
      <w:bookmarkEnd w:id="0"/>
      <w:r w:rsidRPr="00696050">
        <w:rPr>
          <w:sz w:val="28"/>
          <w:szCs w:val="28"/>
        </w:rPr>
        <w:t>ЕНИЯ</w:t>
      </w:r>
      <w:r w:rsidR="00ED7EE8">
        <w:rPr>
          <w:sz w:val="28"/>
          <w:szCs w:val="28"/>
        </w:rPr>
        <w:t>,</w:t>
      </w:r>
    </w:p>
    <w:p w:rsidR="00DA5F50" w:rsidRPr="00696050" w:rsidRDefault="00DA5F50" w:rsidP="00DA5F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5F50" w:rsidRPr="00696050" w:rsidRDefault="00DA5F50" w:rsidP="00DA5F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</w:p>
    <w:p w:rsidR="00DA5F50" w:rsidRPr="00696050" w:rsidRDefault="00710173" w:rsidP="00DA5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A5F50" w:rsidRPr="00696050">
        <w:rPr>
          <w:sz w:val="28"/>
          <w:szCs w:val="28"/>
        </w:rPr>
        <w:tab/>
      </w:r>
      <w:r w:rsidR="00DA5F50" w:rsidRPr="00696050">
        <w:rPr>
          <w:sz w:val="28"/>
          <w:szCs w:val="28"/>
        </w:rPr>
        <w:tab/>
      </w:r>
      <w:r w:rsidR="00DA5F50" w:rsidRPr="00696050">
        <w:rPr>
          <w:sz w:val="28"/>
          <w:szCs w:val="28"/>
        </w:rPr>
        <w:tab/>
      </w:r>
      <w:r w:rsidR="00DA5F50" w:rsidRPr="00696050">
        <w:rPr>
          <w:sz w:val="28"/>
          <w:szCs w:val="28"/>
        </w:rPr>
        <w:tab/>
      </w:r>
      <w:r w:rsidR="00DA5F50" w:rsidRPr="00696050">
        <w:rPr>
          <w:sz w:val="28"/>
          <w:szCs w:val="28"/>
        </w:rPr>
        <w:tab/>
      </w:r>
      <w:r w:rsidR="00DA5F50" w:rsidRPr="00696050">
        <w:rPr>
          <w:sz w:val="28"/>
          <w:szCs w:val="28"/>
        </w:rPr>
        <w:tab/>
      </w:r>
      <w:r w:rsidR="00DA5F50" w:rsidRPr="00696050">
        <w:rPr>
          <w:sz w:val="28"/>
          <w:szCs w:val="28"/>
        </w:rPr>
        <w:tab/>
      </w:r>
      <w:r w:rsidR="00DA5F50" w:rsidRPr="00696050">
        <w:rPr>
          <w:sz w:val="28"/>
          <w:szCs w:val="28"/>
        </w:rPr>
        <w:tab/>
      </w:r>
      <w:r w:rsidR="00DA5F50">
        <w:rPr>
          <w:sz w:val="28"/>
          <w:szCs w:val="28"/>
        </w:rPr>
        <w:t xml:space="preserve">   </w:t>
      </w:r>
      <w:r w:rsidR="00521AA9">
        <w:rPr>
          <w:sz w:val="28"/>
          <w:szCs w:val="28"/>
        </w:rPr>
        <w:t xml:space="preserve">           </w:t>
      </w:r>
      <w:r w:rsidR="00DA5F50">
        <w:rPr>
          <w:sz w:val="28"/>
          <w:szCs w:val="28"/>
        </w:rPr>
        <w:t xml:space="preserve">       </w:t>
      </w:r>
      <w:r w:rsidR="002E5B2F">
        <w:rPr>
          <w:sz w:val="28"/>
          <w:szCs w:val="28"/>
        </w:rPr>
        <w:t xml:space="preserve">    </w:t>
      </w:r>
      <w:r w:rsidR="00DA5F50">
        <w:rPr>
          <w:sz w:val="28"/>
          <w:szCs w:val="28"/>
        </w:rPr>
        <w:t xml:space="preserve">     </w:t>
      </w:r>
      <w:r w:rsidR="00DA5F50" w:rsidRPr="00696050">
        <w:rPr>
          <w:sz w:val="28"/>
          <w:szCs w:val="28"/>
        </w:rPr>
        <w:t>№</w:t>
      </w:r>
      <w:r w:rsidR="00DA5F50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DA5F50" w:rsidRPr="00696050" w:rsidRDefault="00DA5F50" w:rsidP="00DA5F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п. Приамурский</w:t>
      </w:r>
    </w:p>
    <w:p w:rsidR="00DA5F50" w:rsidRDefault="00710173" w:rsidP="007B2F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DA5F50" w:rsidRPr="00696050">
        <w:rPr>
          <w:sz w:val="28"/>
          <w:szCs w:val="28"/>
        </w:rPr>
        <w:t xml:space="preserve"> </w:t>
      </w:r>
      <w:r w:rsidR="00804F29">
        <w:rPr>
          <w:sz w:val="28"/>
          <w:szCs w:val="28"/>
        </w:rPr>
        <w:t xml:space="preserve">в </w:t>
      </w:r>
      <w:r w:rsidR="007B2FFB">
        <w:rPr>
          <w:sz w:val="28"/>
          <w:szCs w:val="28"/>
        </w:rPr>
        <w:t>постановление администрации от 28.10.2019 № 634 «</w:t>
      </w:r>
      <w:r w:rsidR="007B2FFB" w:rsidRPr="00696050">
        <w:rPr>
          <w:sz w:val="28"/>
          <w:szCs w:val="28"/>
        </w:rPr>
        <w:t xml:space="preserve">Об утверждении </w:t>
      </w:r>
      <w:r w:rsidR="007B2FFB">
        <w:rPr>
          <w:sz w:val="28"/>
          <w:szCs w:val="28"/>
        </w:rPr>
        <w:t xml:space="preserve">краткосрочного муниципального плана реализации региональной программы по </w:t>
      </w:r>
      <w:r w:rsidR="007B2FFB" w:rsidRPr="00696050">
        <w:rPr>
          <w:sz w:val="28"/>
          <w:szCs w:val="28"/>
        </w:rPr>
        <w:t>проведени</w:t>
      </w:r>
      <w:r w:rsidR="007B2FFB">
        <w:rPr>
          <w:sz w:val="28"/>
          <w:szCs w:val="28"/>
        </w:rPr>
        <w:t>ю</w:t>
      </w:r>
      <w:r w:rsidR="007B2FFB" w:rsidRPr="00696050">
        <w:rPr>
          <w:sz w:val="28"/>
          <w:szCs w:val="28"/>
        </w:rPr>
        <w:t xml:space="preserve"> капитального ремонта общего имущества многоквартирных дом</w:t>
      </w:r>
      <w:r w:rsidR="007B2FFB">
        <w:rPr>
          <w:sz w:val="28"/>
          <w:szCs w:val="28"/>
        </w:rPr>
        <w:t xml:space="preserve">ов, расположенных на территории муниципального образования «Приамурское городское поселение» Смидовичского муниципального района Еврейской автономной области на </w:t>
      </w:r>
      <w:r w:rsidR="007B2FFB" w:rsidRPr="00696050">
        <w:rPr>
          <w:sz w:val="28"/>
          <w:szCs w:val="28"/>
        </w:rPr>
        <w:t>20</w:t>
      </w:r>
      <w:r w:rsidR="007B2FFB">
        <w:rPr>
          <w:sz w:val="28"/>
          <w:szCs w:val="28"/>
        </w:rPr>
        <w:t>20</w:t>
      </w:r>
      <w:r w:rsidR="007B2FFB" w:rsidRPr="00696050">
        <w:rPr>
          <w:sz w:val="28"/>
          <w:szCs w:val="28"/>
        </w:rPr>
        <w:t>-20</w:t>
      </w:r>
      <w:r w:rsidR="007B2FFB">
        <w:rPr>
          <w:sz w:val="28"/>
          <w:szCs w:val="28"/>
        </w:rPr>
        <w:t>22</w:t>
      </w:r>
      <w:r w:rsidR="007B2FFB" w:rsidRPr="00696050">
        <w:rPr>
          <w:sz w:val="28"/>
          <w:szCs w:val="28"/>
        </w:rPr>
        <w:t xml:space="preserve"> год</w:t>
      </w:r>
      <w:r w:rsidR="007B2FFB">
        <w:rPr>
          <w:sz w:val="28"/>
          <w:szCs w:val="28"/>
        </w:rPr>
        <w:t>ы»</w:t>
      </w:r>
    </w:p>
    <w:p w:rsidR="007B2FFB" w:rsidRDefault="007B2FFB" w:rsidP="007B2F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2FFB" w:rsidRDefault="007B2FFB" w:rsidP="007B2FF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2FFB" w:rsidRPr="00696050" w:rsidRDefault="007B2FFB" w:rsidP="007B2F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605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Порядком утверждения краткосрочных планов реализации региональной адресной программы по </w:t>
      </w:r>
      <w:r w:rsidRPr="00696050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696050">
        <w:rPr>
          <w:sz w:val="28"/>
          <w:szCs w:val="28"/>
        </w:rPr>
        <w:t xml:space="preserve"> капитального ремонта общего имущества многоквартирных </w:t>
      </w:r>
      <w:r>
        <w:rPr>
          <w:sz w:val="28"/>
          <w:szCs w:val="28"/>
        </w:rPr>
        <w:t>домов, утвержденного постановлением правительства Еврейской автономной области от 24.09.2013 № 455-пп, постановлением правительства Еврейской автономной области от 09.09.2014 № 419 –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«</w:t>
      </w:r>
      <w:r>
        <w:t xml:space="preserve">О </w:t>
      </w:r>
      <w:r w:rsidRPr="004A14D6">
        <w:rPr>
          <w:sz w:val="28"/>
          <w:szCs w:val="28"/>
        </w:rPr>
        <w:t>внесении изменений в постановление правительства Еврейской автономной области от 24.09.2013 N 455-пп</w:t>
      </w:r>
      <w:r>
        <w:t xml:space="preserve">», </w:t>
      </w:r>
      <w:r w:rsidRPr="00696050">
        <w:rPr>
          <w:sz w:val="28"/>
          <w:szCs w:val="28"/>
        </w:rPr>
        <w:t>администрация городского поселения</w:t>
      </w:r>
    </w:p>
    <w:p w:rsidR="0012733E" w:rsidRDefault="008A4F4A" w:rsidP="0012733E">
      <w:pPr>
        <w:pStyle w:val="a3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B2FFB" w:rsidRPr="007B2FFB" w:rsidRDefault="007B2FFB" w:rsidP="007B2FFB">
      <w:pPr>
        <w:pStyle w:val="a3"/>
        <w:numPr>
          <w:ilvl w:val="0"/>
          <w:numId w:val="5"/>
        </w:numPr>
        <w:tabs>
          <w:tab w:val="center" w:pos="709"/>
        </w:tabs>
        <w:spacing w:before="0" w:beforeAutospacing="0" w:after="0" w:afterAutospacing="0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приложения 1, 2, 3 к постановлению от 28.10.2019 № 634</w:t>
      </w:r>
    </w:p>
    <w:p w:rsidR="007B2FFB" w:rsidRPr="007B2FFB" w:rsidRDefault="00833F32" w:rsidP="004D62C1">
      <w:pPr>
        <w:pStyle w:val="a4"/>
        <w:tabs>
          <w:tab w:val="left" w:pos="851"/>
          <w:tab w:val="left" w:pos="1134"/>
        </w:tabs>
        <w:spacing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2FFB" w:rsidRPr="007B2FFB">
        <w:rPr>
          <w:rFonts w:ascii="Times New Roman" w:hAnsi="Times New Roman" w:cs="Times New Roman"/>
          <w:sz w:val="28"/>
          <w:szCs w:val="28"/>
        </w:rPr>
        <w:t>1. Приложение 1 «</w:t>
      </w:r>
      <w:r w:rsidR="007B2FFB" w:rsidRPr="007B2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Планируемые показатели выполнения краткосрочного муниципального плана реализации региональной программы по проведению капитального ремонта общего и</w:t>
      </w:r>
      <w:r w:rsidR="007B2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мущества многоквартирных домов, </w:t>
      </w:r>
      <w:r w:rsidR="007B2FFB" w:rsidRPr="007B2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расположенных</w:t>
      </w:r>
      <w:r w:rsidR="007B2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2FFB" w:rsidRPr="007B2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</w:t>
      </w:r>
      <w:r w:rsidR="007B2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2FFB" w:rsidRPr="007B2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"Приамурское городское поселение" Смидовичского муниципального района Еврейской автономной области</w:t>
      </w:r>
      <w:r w:rsidR="007B2FFB" w:rsidRPr="007B2FFB">
        <w:rPr>
          <w:rFonts w:ascii="Times New Roman" w:hAnsi="Times New Roman" w:cs="Times New Roman"/>
          <w:sz w:val="28"/>
          <w:szCs w:val="28"/>
          <w:lang w:eastAsia="ru-RU"/>
        </w:rPr>
        <w:t>» изложить в новой редакции согласно</w:t>
      </w:r>
      <w:r w:rsidR="007B2FFB" w:rsidRPr="00574004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приложению № 1 к данному постановлению.</w:t>
      </w:r>
    </w:p>
    <w:p w:rsidR="00833F32" w:rsidRDefault="007B2FFB" w:rsidP="00833F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3F32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833F32" w:rsidRPr="00833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3F32">
        <w:rPr>
          <w:rFonts w:ascii="Times New Roman" w:hAnsi="Times New Roman" w:cs="Times New Roman"/>
          <w:sz w:val="28"/>
          <w:szCs w:val="28"/>
        </w:rPr>
        <w:t>Приложение 2 «</w:t>
      </w:r>
      <w:r w:rsidR="00833F32" w:rsidRPr="0083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многоквартирных домов по видам ремонта, включенных в краткосрочный муниципальный план реализации</w:t>
      </w:r>
      <w:r w:rsidR="0083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F32" w:rsidRPr="0083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региональной программы по проведению капитального ремонта общего имущества многоквартирных домов, расположенных </w:t>
      </w:r>
      <w:r w:rsidR="0083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 «</w:t>
      </w:r>
      <w:r w:rsidR="00833F32" w:rsidRPr="0083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Приамурское </w:t>
      </w:r>
      <w:r w:rsidR="0083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городское поселение»</w:t>
      </w:r>
      <w:r w:rsidR="00833F32" w:rsidRPr="00833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Смидовичского муниципального района Еврейской автономной области</w:t>
      </w:r>
      <w:r w:rsidRPr="00833F32">
        <w:rPr>
          <w:rFonts w:ascii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№ 2 к данному постановлению.</w:t>
      </w:r>
    </w:p>
    <w:p w:rsidR="007B2FFB" w:rsidRPr="00833F32" w:rsidRDefault="007B2FFB" w:rsidP="00833F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4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1.3. Приложение 3 «</w:t>
      </w:r>
      <w:r w:rsidR="00C73407" w:rsidRPr="00C73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многоквартирных домов, включенных в краткосрочный муниципальный план реализации региональной </w:t>
      </w:r>
      <w:r w:rsidR="00C73407" w:rsidRPr="00C73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программы по проведению капитального ремонта общего имущества многоквартирных домов, расположенных на </w:t>
      </w:r>
      <w:r w:rsidR="00C73407" w:rsidRPr="00C73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территории МО "Приамурское городское поселение" Смидовичского муниципального района Еврейской автономной области</w:t>
      </w:r>
      <w:r w:rsidRPr="00A21086">
        <w:rPr>
          <w:rFonts w:ascii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№ 3 к данному постановлению.</w:t>
      </w:r>
    </w:p>
    <w:p w:rsidR="0012733E" w:rsidRDefault="00DA5F50" w:rsidP="0012733E">
      <w:pPr>
        <w:pStyle w:val="a3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2733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А.К. Жилина</w:t>
      </w:r>
      <w:r w:rsidR="0012733E">
        <w:rPr>
          <w:sz w:val="28"/>
          <w:szCs w:val="28"/>
        </w:rPr>
        <w:t>.</w:t>
      </w:r>
    </w:p>
    <w:p w:rsidR="0012733E" w:rsidRDefault="00DA5F50" w:rsidP="0012733E">
      <w:pPr>
        <w:pStyle w:val="a3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2733E">
        <w:rPr>
          <w:sz w:val="28"/>
          <w:szCs w:val="28"/>
        </w:rPr>
        <w:t xml:space="preserve">Опубликовать настоящее постановление в информационном бюллетене «Приамурский вестник» </w:t>
      </w:r>
      <w:r w:rsidR="0012733E" w:rsidRPr="0012733E">
        <w:rPr>
          <w:sz w:val="28"/>
          <w:szCs w:val="28"/>
        </w:rPr>
        <w:t>и на</w:t>
      </w:r>
      <w:r w:rsidRPr="0012733E">
        <w:rPr>
          <w:sz w:val="28"/>
          <w:szCs w:val="28"/>
        </w:rPr>
        <w:t xml:space="preserve"> официальном сайте администрации городского поселения </w:t>
      </w:r>
      <w:r w:rsidRPr="0012733E">
        <w:rPr>
          <w:sz w:val="28"/>
          <w:szCs w:val="28"/>
          <w:lang w:val="en-US"/>
        </w:rPr>
        <w:t>www</w:t>
      </w:r>
      <w:r w:rsidRPr="0012733E">
        <w:rPr>
          <w:sz w:val="28"/>
          <w:szCs w:val="28"/>
        </w:rPr>
        <w:t>.</w:t>
      </w:r>
      <w:proofErr w:type="spellStart"/>
      <w:r w:rsidRPr="0012733E">
        <w:rPr>
          <w:sz w:val="28"/>
          <w:szCs w:val="28"/>
          <w:lang w:val="en-US"/>
        </w:rPr>
        <w:t>priamgorpos</w:t>
      </w:r>
      <w:proofErr w:type="spellEnd"/>
      <w:r w:rsidRPr="0012733E">
        <w:rPr>
          <w:sz w:val="28"/>
          <w:szCs w:val="28"/>
        </w:rPr>
        <w:t>-</w:t>
      </w:r>
      <w:proofErr w:type="spellStart"/>
      <w:r w:rsidRPr="0012733E">
        <w:rPr>
          <w:sz w:val="28"/>
          <w:szCs w:val="28"/>
          <w:lang w:val="en-US"/>
        </w:rPr>
        <w:t>eao</w:t>
      </w:r>
      <w:proofErr w:type="spellEnd"/>
      <w:r w:rsidRPr="0012733E">
        <w:rPr>
          <w:sz w:val="28"/>
          <w:szCs w:val="28"/>
        </w:rPr>
        <w:t>.</w:t>
      </w:r>
      <w:proofErr w:type="spellStart"/>
      <w:r w:rsidRPr="0012733E">
        <w:rPr>
          <w:sz w:val="28"/>
          <w:szCs w:val="28"/>
          <w:lang w:val="en-US"/>
        </w:rPr>
        <w:t>ru</w:t>
      </w:r>
      <w:proofErr w:type="spellEnd"/>
      <w:r w:rsidRPr="0012733E">
        <w:rPr>
          <w:sz w:val="28"/>
          <w:szCs w:val="28"/>
        </w:rPr>
        <w:t>.</w:t>
      </w:r>
    </w:p>
    <w:p w:rsidR="007B2FFB" w:rsidRDefault="007B2FFB" w:rsidP="007B2FFB">
      <w:pPr>
        <w:pStyle w:val="a3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21086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DA5F50" w:rsidRPr="00696050" w:rsidRDefault="00DA5F50" w:rsidP="00DA5F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5F50" w:rsidRPr="00696050" w:rsidRDefault="00DA5F50" w:rsidP="00DA5F5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5F50" w:rsidRPr="00696050" w:rsidRDefault="0012733E" w:rsidP="00DA5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5F50">
        <w:rPr>
          <w:sz w:val="28"/>
          <w:szCs w:val="28"/>
        </w:rPr>
        <w:t xml:space="preserve"> </w:t>
      </w:r>
      <w:r w:rsidR="00DA5F50" w:rsidRPr="00696050">
        <w:rPr>
          <w:sz w:val="28"/>
          <w:szCs w:val="28"/>
        </w:rPr>
        <w:t>администрации</w:t>
      </w:r>
    </w:p>
    <w:p w:rsidR="00DA5F50" w:rsidRDefault="0012733E" w:rsidP="00DA5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Приамурского </w:t>
      </w:r>
      <w:r w:rsidR="00DA5F50">
        <w:rPr>
          <w:sz w:val="28"/>
          <w:szCs w:val="28"/>
        </w:rPr>
        <w:t>городского поселения</w:t>
      </w:r>
      <w:r w:rsidR="00DA5F50">
        <w:rPr>
          <w:sz w:val="28"/>
          <w:szCs w:val="28"/>
        </w:rPr>
        <w:tab/>
      </w:r>
      <w:r w:rsidR="00DA5F50">
        <w:rPr>
          <w:sz w:val="28"/>
          <w:szCs w:val="28"/>
        </w:rPr>
        <w:tab/>
      </w:r>
      <w:r w:rsidR="00DA5F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А.С</w:t>
      </w:r>
      <w:r w:rsidR="00DA5F50">
        <w:rPr>
          <w:sz w:val="28"/>
          <w:szCs w:val="28"/>
        </w:rPr>
        <w:t xml:space="preserve">. </w:t>
      </w:r>
      <w:r>
        <w:rPr>
          <w:sz w:val="28"/>
          <w:szCs w:val="28"/>
        </w:rPr>
        <w:t>Симонов</w:t>
      </w:r>
    </w:p>
    <w:p w:rsidR="00DA5F50" w:rsidRDefault="0012733E" w:rsidP="00DA5F5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5F50" w:rsidRDefault="00DA5F50" w:rsidP="00DA5F5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5F50" w:rsidRDefault="00DA5F50" w:rsidP="00DA5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Готовил:</w:t>
      </w:r>
    </w:p>
    <w:p w:rsidR="00DA5F50" w:rsidRDefault="00DA5F50" w:rsidP="00DA5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F7848">
        <w:rPr>
          <w:rFonts w:ascii="Times New Roman" w:hAnsi="Times New Roman" w:cs="Times New Roman"/>
          <w:sz w:val="28"/>
          <w:szCs w:val="28"/>
        </w:rPr>
        <w:t>пециалист</w:t>
      </w:r>
      <w:r w:rsidR="0012733E">
        <w:rPr>
          <w:rFonts w:ascii="Times New Roman" w:hAnsi="Times New Roman" w:cs="Times New Roman"/>
          <w:sz w:val="28"/>
          <w:szCs w:val="28"/>
        </w:rPr>
        <w:t>-эксперт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A5F50" w:rsidRDefault="0012733E" w:rsidP="00DA5F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Приамурского </w:t>
      </w:r>
      <w:r w:rsidR="00DA5F50">
        <w:rPr>
          <w:rFonts w:ascii="Times New Roman" w:hAnsi="Times New Roman" w:cs="Times New Roman"/>
          <w:sz w:val="28"/>
          <w:szCs w:val="28"/>
        </w:rPr>
        <w:t xml:space="preserve">городского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F5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Н.А. Петкевич</w:t>
      </w:r>
      <w:r w:rsidR="00DA5F5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A5F50" w:rsidRPr="00AF7848" w:rsidRDefault="00DA5F50" w:rsidP="00DA5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940F3" w:rsidRDefault="007940F3" w:rsidP="00C24A43">
      <w:pPr>
        <w:rPr>
          <w:rFonts w:ascii="Times New Roman" w:hAnsi="Times New Roman" w:cs="Times New Roman"/>
          <w:sz w:val="28"/>
          <w:szCs w:val="28"/>
        </w:rPr>
        <w:sectPr w:rsidR="007940F3" w:rsidSect="0096027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3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2"/>
        <w:gridCol w:w="812"/>
        <w:gridCol w:w="182"/>
        <w:gridCol w:w="992"/>
        <w:gridCol w:w="426"/>
        <w:gridCol w:w="566"/>
        <w:gridCol w:w="993"/>
        <w:gridCol w:w="61"/>
        <w:gridCol w:w="931"/>
        <w:gridCol w:w="369"/>
        <w:gridCol w:w="623"/>
        <w:gridCol w:w="437"/>
        <w:gridCol w:w="555"/>
        <w:gridCol w:w="472"/>
        <w:gridCol w:w="236"/>
        <w:gridCol w:w="285"/>
        <w:gridCol w:w="579"/>
        <w:gridCol w:w="555"/>
        <w:gridCol w:w="1546"/>
        <w:gridCol w:w="13"/>
        <w:gridCol w:w="579"/>
        <w:gridCol w:w="236"/>
        <w:gridCol w:w="331"/>
        <w:gridCol w:w="553"/>
      </w:tblGrid>
      <w:tr w:rsidR="004D62C1" w:rsidTr="004D62C1">
        <w:trPr>
          <w:trHeight w:val="1424"/>
        </w:trPr>
        <w:tc>
          <w:tcPr>
            <w:tcW w:w="568" w:type="dxa"/>
            <w:noWrap/>
            <w:vAlign w:val="bottom"/>
            <w:hideMark/>
          </w:tcPr>
          <w:p w:rsidR="004D62C1" w:rsidRDefault="004D62C1">
            <w:pPr>
              <w:rPr>
                <w:rFonts w:cs="Times New Roman"/>
              </w:rPr>
            </w:pPr>
          </w:p>
        </w:tc>
        <w:tc>
          <w:tcPr>
            <w:tcW w:w="3220" w:type="dxa"/>
            <w:gridSpan w:val="3"/>
            <w:noWrap/>
            <w:vAlign w:val="bottom"/>
            <w:hideMark/>
          </w:tcPr>
          <w:p w:rsidR="004D62C1" w:rsidRDefault="004D62C1" w:rsidP="00521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</w:t>
            </w:r>
            <w:r w:rsidRPr="00E07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1600" w:type="dxa"/>
            <w:gridSpan w:val="3"/>
            <w:noWrap/>
            <w:vAlign w:val="bottom"/>
          </w:tcPr>
          <w:p w:rsidR="004D62C1" w:rsidRPr="0012733E" w:rsidRDefault="004D62C1">
            <w:pPr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gridSpan w:val="3"/>
            <w:noWrap/>
            <w:vAlign w:val="bottom"/>
          </w:tcPr>
          <w:p w:rsidR="004D62C1" w:rsidRDefault="004D62C1">
            <w:pPr>
              <w:spacing w:after="0"/>
              <w:rPr>
                <w:rFonts w:cs="Times New Roman"/>
              </w:rPr>
            </w:pPr>
          </w:p>
        </w:tc>
        <w:tc>
          <w:tcPr>
            <w:tcW w:w="1300" w:type="dxa"/>
            <w:gridSpan w:val="2"/>
            <w:noWrap/>
            <w:vAlign w:val="bottom"/>
          </w:tcPr>
          <w:p w:rsidR="004D62C1" w:rsidRDefault="004D62C1">
            <w:pPr>
              <w:spacing w:after="0"/>
              <w:rPr>
                <w:rFonts w:cs="Times New Roman"/>
              </w:rPr>
            </w:pPr>
          </w:p>
        </w:tc>
        <w:tc>
          <w:tcPr>
            <w:tcW w:w="1060" w:type="dxa"/>
            <w:gridSpan w:val="2"/>
            <w:noWrap/>
            <w:vAlign w:val="bottom"/>
          </w:tcPr>
          <w:p w:rsidR="004D62C1" w:rsidRDefault="004D62C1">
            <w:pPr>
              <w:spacing w:after="0"/>
              <w:rPr>
                <w:rFonts w:cs="Times New Roman"/>
              </w:rPr>
            </w:pPr>
          </w:p>
        </w:tc>
        <w:tc>
          <w:tcPr>
            <w:tcW w:w="1027" w:type="dxa"/>
            <w:gridSpan w:val="2"/>
            <w:noWrap/>
            <w:vAlign w:val="bottom"/>
          </w:tcPr>
          <w:p w:rsidR="004D62C1" w:rsidRDefault="004D62C1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gridSpan w:val="3"/>
            <w:noWrap/>
            <w:vAlign w:val="bottom"/>
          </w:tcPr>
          <w:p w:rsidR="004D62C1" w:rsidRDefault="004D62C1">
            <w:pPr>
              <w:spacing w:after="0"/>
              <w:rPr>
                <w:rFonts w:cs="Times New Roman"/>
              </w:rPr>
            </w:pPr>
          </w:p>
        </w:tc>
        <w:tc>
          <w:tcPr>
            <w:tcW w:w="3813" w:type="dxa"/>
            <w:gridSpan w:val="7"/>
            <w:noWrap/>
            <w:vAlign w:val="bottom"/>
          </w:tcPr>
          <w:p w:rsidR="004D62C1" w:rsidRPr="004D62C1" w:rsidRDefault="004D62C1" w:rsidP="004D62C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D62C1">
              <w:rPr>
                <w:rFonts w:ascii="Times New Roman" w:hAnsi="Times New Roman" w:cs="Times New Roman"/>
              </w:rPr>
              <w:t xml:space="preserve">       Приложение 1</w:t>
            </w:r>
          </w:p>
          <w:p w:rsidR="004D62C1" w:rsidRPr="004D62C1" w:rsidRDefault="004D62C1" w:rsidP="004D62C1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4D62C1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</w:p>
          <w:p w:rsidR="004D62C1" w:rsidRPr="004D62C1" w:rsidRDefault="004D62C1" w:rsidP="004D62C1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4D62C1">
              <w:rPr>
                <w:rFonts w:ascii="Times New Roman" w:hAnsi="Times New Roman" w:cs="Times New Roman"/>
                <w:szCs w:val="28"/>
              </w:rPr>
              <w:t xml:space="preserve">городского поселения </w:t>
            </w:r>
          </w:p>
          <w:p w:rsidR="004D62C1" w:rsidRPr="004D62C1" w:rsidRDefault="004D62C1" w:rsidP="004D62C1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4D62C1">
              <w:rPr>
                <w:rFonts w:ascii="Times New Roman" w:hAnsi="Times New Roman" w:cs="Times New Roman"/>
                <w:szCs w:val="28"/>
              </w:rPr>
              <w:t>от ____________ №___</w:t>
            </w:r>
          </w:p>
        </w:tc>
      </w:tr>
      <w:tr w:rsidR="00370AF6" w:rsidTr="00C73407">
        <w:trPr>
          <w:trHeight w:val="1191"/>
        </w:trPr>
        <w:tc>
          <w:tcPr>
            <w:tcW w:w="15308" w:type="dxa"/>
            <w:gridSpan w:val="26"/>
            <w:vAlign w:val="center"/>
            <w:hideMark/>
          </w:tcPr>
          <w:p w:rsidR="00575E4E" w:rsidRDefault="00370AF6" w:rsidP="00C7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34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Планируемые показатели </w:t>
            </w:r>
            <w:r w:rsidR="00575E4E" w:rsidRPr="00C734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выполнения краткосрочного</w:t>
            </w:r>
            <w:r w:rsidRPr="00C734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муниципального плана реализации регион</w:t>
            </w:r>
            <w:r w:rsidR="00A355DD" w:rsidRPr="00C734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альной программы </w:t>
            </w:r>
          </w:p>
          <w:p w:rsidR="00370AF6" w:rsidRPr="00C73407" w:rsidRDefault="00893106" w:rsidP="00C7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734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r w:rsidR="00370AF6" w:rsidRPr="00C734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проведению капитального ремонта общего имущества многоквартирных домов, расположенных на территории </w:t>
            </w:r>
            <w:r w:rsidR="00370AF6" w:rsidRPr="00C734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МО "Приамурское городское поселение" Смидовичского муниципального района Еврейской автономной области</w:t>
            </w:r>
          </w:p>
        </w:tc>
      </w:tr>
      <w:tr w:rsidR="00370AF6" w:rsidTr="00C73407">
        <w:trPr>
          <w:trHeight w:val="141"/>
        </w:trPr>
        <w:tc>
          <w:tcPr>
            <w:tcW w:w="568" w:type="dxa"/>
            <w:noWrap/>
            <w:vAlign w:val="bottom"/>
          </w:tcPr>
          <w:p w:rsidR="00370AF6" w:rsidRPr="003720A7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noWrap/>
            <w:vAlign w:val="bottom"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1132" w:type="dxa"/>
            <w:noWrap/>
            <w:vAlign w:val="bottom"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noWrap/>
            <w:vAlign w:val="bottom"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4338" w:type="dxa"/>
            <w:gridSpan w:val="7"/>
            <w:noWrap/>
            <w:vAlign w:val="bottom"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1027" w:type="dxa"/>
            <w:gridSpan w:val="2"/>
            <w:noWrap/>
            <w:vAlign w:val="bottom"/>
            <w:hideMark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1419" w:type="dxa"/>
            <w:gridSpan w:val="3"/>
            <w:noWrap/>
            <w:vAlign w:val="bottom"/>
            <w:hideMark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1546" w:type="dxa"/>
            <w:noWrap/>
            <w:vAlign w:val="bottom"/>
            <w:hideMark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592" w:type="dxa"/>
            <w:gridSpan w:val="2"/>
            <w:noWrap/>
            <w:vAlign w:val="bottom"/>
            <w:hideMark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331" w:type="dxa"/>
            <w:noWrap/>
            <w:vAlign w:val="bottom"/>
            <w:hideMark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  <w:tc>
          <w:tcPr>
            <w:tcW w:w="553" w:type="dxa"/>
            <w:noWrap/>
            <w:vAlign w:val="bottom"/>
            <w:hideMark/>
          </w:tcPr>
          <w:p w:rsidR="00370AF6" w:rsidRDefault="00370AF6">
            <w:pPr>
              <w:spacing w:after="0"/>
              <w:rPr>
                <w:rFonts w:cs="Times New Roman"/>
              </w:rPr>
            </w:pPr>
          </w:p>
        </w:tc>
      </w:tr>
      <w:tr w:rsidR="00370AF6" w:rsidTr="00C73407">
        <w:trPr>
          <w:trHeight w:val="15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70AF6" w:rsidRDefault="00370AF6" w:rsidP="00C7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70AF6" w:rsidRPr="001C247D" w:rsidRDefault="00370AF6" w:rsidP="00C7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F6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площадь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МКД, всего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0AF6" w:rsidRDefault="00C73407" w:rsidP="00C734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Количество жителей, зарегистрированных в МКД на дату утверждения </w:t>
            </w:r>
            <w:r w:rsidR="00370AF6" w:rsidRPr="0012733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программы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AF6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МКД</w:t>
            </w:r>
          </w:p>
        </w:tc>
        <w:tc>
          <w:tcPr>
            <w:tcW w:w="63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AF6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капитального ремонта</w:t>
            </w:r>
          </w:p>
        </w:tc>
      </w:tr>
      <w:tr w:rsidR="0012733E" w:rsidTr="00C73407">
        <w:trPr>
          <w:trHeight w:val="7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10" w:rsidRDefault="00E63E10" w:rsidP="00E6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10" w:rsidRPr="001C247D" w:rsidRDefault="00E63E10" w:rsidP="00E6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10" w:rsidRDefault="00E63E10" w:rsidP="00E6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10" w:rsidRDefault="00E63E10" w:rsidP="00E6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квартал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квартал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 квартал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 квартал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:</w:t>
            </w:r>
          </w:p>
        </w:tc>
      </w:tr>
      <w:tr w:rsidR="0012733E" w:rsidTr="00C73407">
        <w:trPr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10" w:rsidRDefault="00E63E10" w:rsidP="00E6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10" w:rsidRPr="001C247D" w:rsidRDefault="00E63E10" w:rsidP="00E6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12733E" w:rsidTr="00C7340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Pr="001C247D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63E10" w:rsidRDefault="00E63E10" w:rsidP="00636FA4">
            <w:pPr>
              <w:spacing w:after="0" w:line="240" w:lineRule="auto"/>
              <w:ind w:right="12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3E10" w:rsidRDefault="00E63E10" w:rsidP="00E63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35570" w:rsidRPr="00AB3FD1" w:rsidTr="00FB2F6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за 2020-2022 годы: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70" w:rsidRPr="00E60534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7 00</w:t>
            </w:r>
            <w:r w:rsidRPr="00E605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70" w:rsidRPr="00E60534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  <w:r w:rsidRPr="00E605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70" w:rsidRPr="00FB2F64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B2F6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23 653 032,92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70" w:rsidRPr="00FB2F64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B2F6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23 653 032,92</w:t>
            </w:r>
          </w:p>
        </w:tc>
      </w:tr>
      <w:tr w:rsidR="00FB2F64" w:rsidRPr="00AB3FD1" w:rsidTr="00C73407">
        <w:trPr>
          <w:trHeight w:val="6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за 2021 год: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6 854 559,64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6 854 559,64</w:t>
            </w:r>
          </w:p>
        </w:tc>
      </w:tr>
      <w:tr w:rsidR="00FB2F64" w:rsidRPr="00AB3FD1" w:rsidTr="00FB2F64">
        <w:trPr>
          <w:trHeight w:val="8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Приамурское городское поселение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3 644,5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6 854 559,64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F64" w:rsidRPr="00AB3FD1" w:rsidRDefault="00FB2F64" w:rsidP="00FB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6 854 559,64</w:t>
            </w:r>
          </w:p>
        </w:tc>
      </w:tr>
      <w:tr w:rsidR="00635570" w:rsidRPr="00AB3FD1" w:rsidTr="00635570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за 2022год: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5570" w:rsidRPr="00E60534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70" w:rsidRPr="00FB2F64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B2F6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16 798 473,28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70" w:rsidRPr="00FB2F64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B2F6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16 798 473,28</w:t>
            </w:r>
          </w:p>
        </w:tc>
      </w:tr>
      <w:tr w:rsidR="00635570" w:rsidRPr="00AB3FD1" w:rsidTr="00635570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Приамурское городское поселение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70" w:rsidRPr="00E60534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7 00</w:t>
            </w:r>
            <w:r w:rsidRPr="00E605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570" w:rsidRPr="00AB3FD1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70" w:rsidRPr="00FB2F64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B2F6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16 798 473,28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570" w:rsidRPr="00FB2F64" w:rsidRDefault="00635570" w:rsidP="0063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B2F6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16 798 473,28</w:t>
            </w:r>
          </w:p>
        </w:tc>
      </w:tr>
      <w:tr w:rsidR="00FB2F64" w:rsidTr="00C73407">
        <w:trPr>
          <w:trHeight w:val="300"/>
        </w:trPr>
        <w:tc>
          <w:tcPr>
            <w:tcW w:w="568" w:type="dxa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  <w:tc>
          <w:tcPr>
            <w:tcW w:w="1699" w:type="dxa"/>
            <w:gridSpan w:val="4"/>
            <w:noWrap/>
            <w:vAlign w:val="bottom"/>
            <w:hideMark/>
          </w:tcPr>
          <w:p w:rsidR="00FB2F64" w:rsidRDefault="00FB2F64" w:rsidP="00FB2F64">
            <w:pPr>
              <w:spacing w:after="0"/>
              <w:rPr>
                <w:rFonts w:cs="Times New Roman"/>
              </w:rPr>
            </w:pPr>
          </w:p>
        </w:tc>
      </w:tr>
    </w:tbl>
    <w:p w:rsidR="00370AF6" w:rsidRDefault="00370AF6" w:rsidP="00370A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9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"/>
        <w:gridCol w:w="435"/>
        <w:gridCol w:w="9"/>
        <w:gridCol w:w="825"/>
        <w:gridCol w:w="713"/>
        <w:gridCol w:w="992"/>
        <w:gridCol w:w="851"/>
        <w:gridCol w:w="850"/>
        <w:gridCol w:w="851"/>
        <w:gridCol w:w="850"/>
        <w:gridCol w:w="282"/>
        <w:gridCol w:w="427"/>
        <w:gridCol w:w="567"/>
        <w:gridCol w:w="567"/>
        <w:gridCol w:w="240"/>
        <w:gridCol w:w="610"/>
        <w:gridCol w:w="629"/>
        <w:gridCol w:w="80"/>
        <w:gridCol w:w="709"/>
        <w:gridCol w:w="567"/>
        <w:gridCol w:w="44"/>
        <w:gridCol w:w="665"/>
        <w:gridCol w:w="708"/>
        <w:gridCol w:w="709"/>
        <w:gridCol w:w="992"/>
        <w:gridCol w:w="709"/>
        <w:gridCol w:w="83"/>
        <w:gridCol w:w="484"/>
        <w:gridCol w:w="236"/>
        <w:gridCol w:w="236"/>
        <w:gridCol w:w="236"/>
        <w:gridCol w:w="246"/>
        <w:gridCol w:w="557"/>
      </w:tblGrid>
      <w:tr w:rsidR="004D62C1" w:rsidTr="004D62C1">
        <w:trPr>
          <w:gridAfter w:val="5"/>
          <w:wAfter w:w="1511" w:type="dxa"/>
          <w:trHeight w:val="284"/>
        </w:trPr>
        <w:tc>
          <w:tcPr>
            <w:tcW w:w="15466" w:type="dxa"/>
            <w:gridSpan w:val="28"/>
            <w:noWrap/>
            <w:vAlign w:val="bottom"/>
          </w:tcPr>
          <w:p w:rsidR="004D62C1" w:rsidRPr="004D62C1" w:rsidRDefault="004D62C1" w:rsidP="004D62C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D62C1">
              <w:rPr>
                <w:rFonts w:ascii="Times New Roman" w:hAnsi="Times New Roman" w:cs="Times New Roman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</w:rPr>
              <w:t>Приложение 2</w:t>
            </w:r>
          </w:p>
          <w:p w:rsidR="004D62C1" w:rsidRPr="004D62C1" w:rsidRDefault="004D62C1" w:rsidP="004D62C1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4D62C1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</w:p>
          <w:p w:rsidR="004D62C1" w:rsidRPr="004D62C1" w:rsidRDefault="004D62C1" w:rsidP="004D62C1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4D62C1">
              <w:rPr>
                <w:rFonts w:ascii="Times New Roman" w:hAnsi="Times New Roman" w:cs="Times New Roman"/>
                <w:szCs w:val="28"/>
              </w:rPr>
              <w:t xml:space="preserve">городского поселения </w:t>
            </w:r>
          </w:p>
          <w:p w:rsidR="004D62C1" w:rsidRDefault="004D62C1" w:rsidP="004D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2C1">
              <w:rPr>
                <w:rFonts w:ascii="Times New Roman" w:hAnsi="Times New Roman" w:cs="Times New Roman"/>
                <w:szCs w:val="28"/>
              </w:rPr>
              <w:t>от ____________ №___</w:t>
            </w:r>
          </w:p>
        </w:tc>
      </w:tr>
      <w:tr w:rsidR="002F1C28" w:rsidTr="002F1C28">
        <w:trPr>
          <w:gridAfter w:val="5"/>
          <w:wAfter w:w="1511" w:type="dxa"/>
          <w:trHeight w:val="1276"/>
        </w:trPr>
        <w:tc>
          <w:tcPr>
            <w:tcW w:w="15466" w:type="dxa"/>
            <w:gridSpan w:val="28"/>
            <w:noWrap/>
            <w:vAlign w:val="bottom"/>
            <w:hideMark/>
          </w:tcPr>
          <w:p w:rsidR="002F1C28" w:rsidRPr="004D62C1" w:rsidRDefault="002F1C28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многоквартирных </w:t>
            </w:r>
            <w:r w:rsidR="004D62C1" w:rsidRPr="00BD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 по</w:t>
            </w:r>
            <w:r w:rsidRPr="00BD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видам </w:t>
            </w:r>
            <w:r w:rsidR="004D62C1" w:rsidRPr="00BD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ремонта, включенных</w:t>
            </w:r>
            <w:r w:rsidRPr="00BD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краткосрочный муниципальный план реализации</w:t>
            </w:r>
          </w:p>
          <w:p w:rsidR="002F1C28" w:rsidRPr="00BD1759" w:rsidRDefault="002F1C28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региональной программы по проведению капитального ремонта общего имущества многоквартирных домов, расположенных</w:t>
            </w:r>
          </w:p>
          <w:p w:rsidR="002F1C28" w:rsidRPr="00BD1759" w:rsidRDefault="002F1C28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МО "Приамурское городское поселение" Смидовичского муниципального района Еврейской автономной области</w:t>
            </w:r>
          </w:p>
          <w:p w:rsidR="002F1C28" w:rsidRDefault="002F1C28" w:rsidP="004D62C1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F1C28" w:rsidTr="00664ABB">
        <w:trPr>
          <w:trHeight w:val="80"/>
        </w:trPr>
        <w:tc>
          <w:tcPr>
            <w:tcW w:w="462" w:type="dxa"/>
            <w:gridSpan w:val="3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825" w:type="dxa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5107" w:type="dxa"/>
            <w:gridSpan w:val="6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282" w:type="dxa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807" w:type="dxa"/>
            <w:gridSpan w:val="2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1239" w:type="dxa"/>
            <w:gridSpan w:val="2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1373" w:type="dxa"/>
            <w:gridSpan w:val="2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1784" w:type="dxa"/>
            <w:gridSpan w:val="3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484" w:type="dxa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246" w:type="dxa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  <w:tc>
          <w:tcPr>
            <w:tcW w:w="557" w:type="dxa"/>
            <w:noWrap/>
            <w:vAlign w:val="bottom"/>
            <w:hideMark/>
          </w:tcPr>
          <w:p w:rsidR="002F1C28" w:rsidRDefault="002F1C28">
            <w:pPr>
              <w:spacing w:after="0"/>
              <w:rPr>
                <w:rFonts w:cs="Times New Roman"/>
              </w:rPr>
            </w:pPr>
          </w:p>
        </w:tc>
      </w:tr>
      <w:tr w:rsidR="002F1C28" w:rsidRPr="00DD6269" w:rsidTr="002F1C28">
        <w:trPr>
          <w:gridBefore w:val="1"/>
          <w:gridAfter w:val="5"/>
          <w:wBefore w:w="18" w:type="dxa"/>
          <w:wAfter w:w="1511" w:type="dxa"/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C28" w:rsidRPr="00DD6269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 ВСЕГО</w:t>
            </w:r>
          </w:p>
        </w:tc>
        <w:tc>
          <w:tcPr>
            <w:tcW w:w="1020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8" w:rsidRPr="00DA5F50" w:rsidRDefault="002F1C28" w:rsidP="002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Виды, установленные ч.1 ст.166 Жилищного Кодекса РФ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28" w:rsidRPr="00DA5F50" w:rsidRDefault="002F1C28" w:rsidP="002F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виды, установленные нормативным правовым актом субъекта РФ</w:t>
            </w:r>
          </w:p>
        </w:tc>
      </w:tr>
      <w:tr w:rsidR="002F1C28" w:rsidRPr="007F1BA0" w:rsidTr="00664ABB">
        <w:trPr>
          <w:gridBefore w:val="1"/>
          <w:gridAfter w:val="5"/>
          <w:wBefore w:w="18" w:type="dxa"/>
          <w:wAfter w:w="1511" w:type="dxa"/>
          <w:trHeight w:val="338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газоснабжения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или замену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и (или) ремонт фасада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1C28" w:rsidRPr="00DA5F50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межэтажных и чердачных перекрытий многоквартирного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2F1C28" w:rsidRPr="00664ABB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коллективных (общедомовых) ПУ и УУ</w:t>
            </w:r>
          </w:p>
          <w:p w:rsidR="002F1C28" w:rsidRPr="00664ABB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F1C28" w:rsidRPr="00664ABB" w:rsidRDefault="002F1C28" w:rsidP="002F1C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виды работ</w:t>
            </w:r>
          </w:p>
        </w:tc>
      </w:tr>
      <w:tr w:rsidR="002F1C28" w:rsidRPr="007F1BA0" w:rsidTr="00664ABB">
        <w:trPr>
          <w:gridBefore w:val="1"/>
          <w:gridAfter w:val="5"/>
          <w:wBefore w:w="18" w:type="dxa"/>
          <w:wAfter w:w="1511" w:type="dxa"/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DD6269" w:rsidRDefault="002F1C28" w:rsidP="00AB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8" w:rsidRPr="007F1BA0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1B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2F1C28" w:rsidRPr="00DD6269" w:rsidTr="00664ABB">
        <w:trPr>
          <w:gridBefore w:val="1"/>
          <w:gridAfter w:val="5"/>
          <w:wBefore w:w="18" w:type="dxa"/>
          <w:wAfter w:w="1511" w:type="dxa"/>
          <w:trHeight w:val="19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8" w:rsidRPr="00DD6269" w:rsidRDefault="002F1C28" w:rsidP="00DD6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64ABB" w:rsidRPr="00664ABB" w:rsidTr="00E0539A">
        <w:trPr>
          <w:gridBefore w:val="1"/>
          <w:gridAfter w:val="5"/>
          <w:wBefore w:w="18" w:type="dxa"/>
          <w:wAfter w:w="1511" w:type="dxa"/>
          <w:cantSplit/>
          <w:trHeight w:val="140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BB" w:rsidRPr="00664ABB" w:rsidRDefault="00664ABB" w:rsidP="0066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ABB" w:rsidRPr="00664ABB" w:rsidRDefault="00664ABB" w:rsidP="0066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Пос. Приамурский, ул. Вокзальная, </w:t>
            </w:r>
          </w:p>
          <w:p w:rsidR="00664ABB" w:rsidRPr="00664ABB" w:rsidRDefault="00664ABB" w:rsidP="0066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д.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4ABB" w:rsidRPr="00664ABB" w:rsidRDefault="00664ABB" w:rsidP="00664A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15 200 170,88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4ABB" w:rsidRPr="00664ABB" w:rsidRDefault="00664ABB" w:rsidP="00664A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8 345 611,24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4ABB" w:rsidRPr="00FB2F64" w:rsidRDefault="00FB2F64" w:rsidP="00FB2F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2F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1 214,00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4ABB" w:rsidRPr="00FB2F64" w:rsidRDefault="00664ABB" w:rsidP="00664A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2F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6 854 559,64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BB" w:rsidRPr="00664ABB" w:rsidRDefault="00664ABB" w:rsidP="0066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0FA8" w:rsidRPr="00664ABB" w:rsidTr="00E0539A">
        <w:trPr>
          <w:gridBefore w:val="1"/>
          <w:gridAfter w:val="5"/>
          <w:wBefore w:w="18" w:type="dxa"/>
          <w:wAfter w:w="1511" w:type="dxa"/>
          <w:cantSplit/>
          <w:trHeight w:val="141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A8" w:rsidRPr="00664ABB" w:rsidRDefault="006B0FA8" w:rsidP="006B0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FA8" w:rsidRPr="00664ABB" w:rsidRDefault="006B0FA8" w:rsidP="006B0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Пос. Приамурский. ул. Вокзальная, д. 24А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B0FA8" w:rsidRPr="002E7E14" w:rsidRDefault="00FB2F64" w:rsidP="002E7E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8 452 862,04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Default="006B0FA8" w:rsidP="006B0FA8">
            <w:pPr>
              <w:jc w:val="center"/>
            </w:pPr>
            <w:r w:rsidRPr="000C3E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Default="006B0FA8" w:rsidP="006B0FA8">
            <w:pPr>
              <w:jc w:val="center"/>
            </w:pPr>
            <w:r w:rsidRPr="000C3E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Default="006B0FA8" w:rsidP="006B0FA8">
            <w:pPr>
              <w:jc w:val="center"/>
            </w:pPr>
            <w:r w:rsidRPr="000C3E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Default="006B0FA8" w:rsidP="006B0FA8">
            <w:pPr>
              <w:jc w:val="center"/>
            </w:pPr>
            <w:r w:rsidRPr="000C3E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Default="006B0FA8" w:rsidP="006B0FA8">
            <w:pPr>
              <w:jc w:val="center"/>
            </w:pPr>
            <w:r w:rsidRPr="000C3E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Pr="00664ABB" w:rsidRDefault="006B0FA8" w:rsidP="006B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Pr="00664ABB" w:rsidRDefault="006B0FA8" w:rsidP="006B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B0FA8" w:rsidRPr="00FB2F64" w:rsidRDefault="00FB2F64" w:rsidP="00FB2F64">
            <w:pPr>
              <w:ind w:left="113" w:right="113"/>
              <w:jc w:val="center"/>
              <w:rPr>
                <w:color w:val="000000" w:themeColor="text1"/>
              </w:rPr>
            </w:pPr>
            <w:r w:rsidRPr="00FB2F64">
              <w:rPr>
                <w:color w:val="000000" w:themeColor="text1"/>
              </w:rPr>
              <w:t>1 187,6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B0FA8" w:rsidRPr="00FB2F64" w:rsidRDefault="00FB2F64" w:rsidP="002E7E14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6 705 498,37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Default="006B0FA8" w:rsidP="006B0FA8">
            <w:r w:rsidRPr="00BA1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Default="006B0FA8" w:rsidP="006B0FA8">
            <w:r w:rsidRPr="00BA1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Default="006B0FA8" w:rsidP="006B0FA8">
            <w:r w:rsidRPr="00BA1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Default="006B0FA8" w:rsidP="006B0FA8">
            <w:r w:rsidRPr="00BA1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B0FA8" w:rsidRPr="002E7E14" w:rsidRDefault="002E7E14" w:rsidP="006B0F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E7E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1 747 363,67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Default="006B0FA8" w:rsidP="006B0FA8">
            <w:r w:rsidRPr="00BA14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A8" w:rsidRPr="00664ABB" w:rsidRDefault="006B0FA8" w:rsidP="006B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FA8" w:rsidRPr="00664ABB" w:rsidRDefault="006B0FA8" w:rsidP="006B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370AF6" w:rsidRDefault="00370AF6" w:rsidP="00370AF6">
      <w:pPr>
        <w:spacing w:after="0"/>
        <w:rPr>
          <w:rFonts w:ascii="Times New Roman" w:hAnsi="Times New Roman" w:cs="Times New Roman"/>
          <w:sz w:val="28"/>
          <w:szCs w:val="28"/>
        </w:rPr>
        <w:sectPr w:rsidR="00370AF6">
          <w:pgSz w:w="16838" w:h="11906" w:orient="landscape"/>
          <w:pgMar w:top="567" w:right="851" w:bottom="851" w:left="851" w:header="709" w:footer="709" w:gutter="0"/>
          <w:cols w:space="720"/>
        </w:sect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7"/>
        <w:gridCol w:w="1386"/>
        <w:gridCol w:w="567"/>
        <w:gridCol w:w="426"/>
        <w:gridCol w:w="708"/>
        <w:gridCol w:w="567"/>
        <w:gridCol w:w="567"/>
        <w:gridCol w:w="47"/>
        <w:gridCol w:w="804"/>
        <w:gridCol w:w="850"/>
        <w:gridCol w:w="63"/>
        <w:gridCol w:w="789"/>
        <w:gridCol w:w="708"/>
        <w:gridCol w:w="1400"/>
        <w:gridCol w:w="83"/>
        <w:gridCol w:w="491"/>
        <w:gridCol w:w="83"/>
        <w:gridCol w:w="484"/>
        <w:gridCol w:w="83"/>
        <w:gridCol w:w="236"/>
        <w:gridCol w:w="248"/>
        <w:gridCol w:w="1038"/>
        <w:gridCol w:w="380"/>
        <w:gridCol w:w="992"/>
        <w:gridCol w:w="1240"/>
        <w:gridCol w:w="1028"/>
        <w:gridCol w:w="10"/>
      </w:tblGrid>
      <w:tr w:rsidR="004D62C1" w:rsidRPr="002D1E05" w:rsidTr="004D62C1">
        <w:trPr>
          <w:trHeight w:val="422"/>
        </w:trPr>
        <w:tc>
          <w:tcPr>
            <w:tcW w:w="457" w:type="dxa"/>
            <w:noWrap/>
            <w:vAlign w:val="bottom"/>
            <w:hideMark/>
          </w:tcPr>
          <w:p w:rsidR="004D62C1" w:rsidRPr="002D1E05" w:rsidRDefault="004D6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8" w:type="dxa"/>
            <w:gridSpan w:val="7"/>
            <w:noWrap/>
            <w:vAlign w:val="bottom"/>
            <w:hideMark/>
          </w:tcPr>
          <w:p w:rsidR="004D62C1" w:rsidRPr="002D1E05" w:rsidRDefault="004D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3"/>
            <w:noWrap/>
            <w:vAlign w:val="bottom"/>
            <w:hideMark/>
          </w:tcPr>
          <w:p w:rsidR="004D62C1" w:rsidRPr="002D1E05" w:rsidRDefault="004D6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noWrap/>
            <w:vAlign w:val="bottom"/>
            <w:hideMark/>
          </w:tcPr>
          <w:p w:rsidR="004D62C1" w:rsidRPr="002D1E05" w:rsidRDefault="004D6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noWrap/>
            <w:vAlign w:val="bottom"/>
            <w:hideMark/>
          </w:tcPr>
          <w:p w:rsidR="004D62C1" w:rsidRPr="002D1E05" w:rsidRDefault="004D6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4D62C1" w:rsidRPr="002D1E05" w:rsidRDefault="004D6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D62C1" w:rsidRPr="002D1E05" w:rsidRDefault="004D6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noWrap/>
            <w:vAlign w:val="bottom"/>
            <w:hideMark/>
          </w:tcPr>
          <w:p w:rsidR="004D62C1" w:rsidRPr="002D1E05" w:rsidRDefault="004D62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gridSpan w:val="5"/>
            <w:noWrap/>
            <w:vAlign w:val="bottom"/>
            <w:hideMark/>
          </w:tcPr>
          <w:p w:rsidR="004D62C1" w:rsidRPr="004D62C1" w:rsidRDefault="004D62C1" w:rsidP="004D62C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D62C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Приложение 3</w:t>
            </w:r>
          </w:p>
          <w:p w:rsidR="004D62C1" w:rsidRPr="004D62C1" w:rsidRDefault="004D62C1" w:rsidP="004D62C1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4D62C1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</w:p>
          <w:p w:rsidR="004D62C1" w:rsidRPr="004D62C1" w:rsidRDefault="004D62C1" w:rsidP="004D62C1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4D62C1">
              <w:rPr>
                <w:rFonts w:ascii="Times New Roman" w:hAnsi="Times New Roman" w:cs="Times New Roman"/>
                <w:szCs w:val="28"/>
              </w:rPr>
              <w:t xml:space="preserve">городского поселения </w:t>
            </w:r>
          </w:p>
          <w:p w:rsidR="004D62C1" w:rsidRPr="002D1E05" w:rsidRDefault="004D62C1" w:rsidP="004D6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2C1">
              <w:rPr>
                <w:rFonts w:ascii="Times New Roman" w:hAnsi="Times New Roman" w:cs="Times New Roman"/>
                <w:szCs w:val="28"/>
              </w:rPr>
              <w:t>от ____________ №___</w:t>
            </w:r>
          </w:p>
        </w:tc>
      </w:tr>
      <w:tr w:rsidR="00370AF6" w:rsidRPr="002D1E05" w:rsidTr="004D62C1">
        <w:trPr>
          <w:trHeight w:val="910"/>
        </w:trPr>
        <w:tc>
          <w:tcPr>
            <w:tcW w:w="15735" w:type="dxa"/>
            <w:gridSpan w:val="27"/>
            <w:hideMark/>
          </w:tcPr>
          <w:p w:rsidR="004D62C1" w:rsidRDefault="004D62C1" w:rsidP="00AB3FD1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  <w:p w:rsidR="00370AF6" w:rsidRPr="004D62C1" w:rsidRDefault="00370AF6" w:rsidP="00AB3FD1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4D62C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Перечень многоквартирных домов, включенных в краткосрочный муниципальный план реализации региональной </w:t>
            </w:r>
            <w:r w:rsidRPr="004D62C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br/>
            </w:r>
            <w:r w:rsidR="00AB3FD1" w:rsidRPr="004D62C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программы</w:t>
            </w:r>
            <w:r w:rsidRPr="004D62C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 по проведению капитального ремонта общего имущества многоквартирных домов, расположенных на </w:t>
            </w:r>
            <w:r w:rsidRPr="004D62C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br/>
            </w:r>
            <w:r w:rsidR="00AB3FD1" w:rsidRPr="004D62C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территории</w:t>
            </w:r>
            <w:r w:rsidRPr="004D62C1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 xml:space="preserve"> МО "Приамурское городское поселение" Смидовичского муниципального района Еврейской автономной области</w:t>
            </w:r>
          </w:p>
        </w:tc>
      </w:tr>
      <w:tr w:rsidR="006E6BB5" w:rsidRPr="002D1E05" w:rsidTr="004D62C1">
        <w:trPr>
          <w:gridAfter w:val="1"/>
          <w:wAfter w:w="10" w:type="dxa"/>
          <w:cantSplit/>
          <w:trHeight w:val="1134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Площадь помещений МКД: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5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Стоимость капитального ремонта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Удельная стоимость капитального ремонта 1 кв. м. общей площади помещений МКД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капитального ремонта 1 кв. м. общей площади помещений МКД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Плановая дата завершения работ</w:t>
            </w:r>
          </w:p>
        </w:tc>
      </w:tr>
      <w:tr w:rsidR="006E6BB5" w:rsidRPr="002D1E05" w:rsidTr="004D62C1">
        <w:trPr>
          <w:gridAfter w:val="1"/>
          <w:wAfter w:w="10" w:type="dxa"/>
          <w:trHeight w:val="283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ввода в эксплуатацию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E6BB5" w:rsidRPr="002D1E05" w:rsidTr="004D62C1">
        <w:trPr>
          <w:gridAfter w:val="1"/>
          <w:wAfter w:w="10" w:type="dxa"/>
          <w:trHeight w:val="3223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E6BB5" w:rsidRPr="002D1E05" w:rsidTr="004D62C1">
        <w:trPr>
          <w:gridAfter w:val="1"/>
          <w:wAfter w:w="10" w:type="dxa"/>
          <w:trHeight w:val="22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2D1E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BB5" w:rsidRPr="002D1E05" w:rsidRDefault="006E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1E05" w:rsidRPr="002D1E05" w:rsidTr="004D62C1">
        <w:trPr>
          <w:gridAfter w:val="1"/>
          <w:wAfter w:w="10" w:type="dxa"/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ind w:left="-4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0AF6" w:rsidRPr="002D1E05" w:rsidRDefault="0037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  <w:tr w:rsidR="004D62C1" w:rsidRPr="002D1E05" w:rsidTr="004D62C1">
        <w:trPr>
          <w:gridAfter w:val="1"/>
          <w:wAfter w:w="10" w:type="dxa"/>
          <w:trHeight w:val="85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 за 2020-2022 годы: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7 003,2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6 731,4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5 613,6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23 653 032,92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23 653 032,92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2C1" w:rsidRPr="004D62C1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2C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8 638,08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D62C1" w:rsidRPr="004D62C1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2C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8 638,08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E5B2F" w:rsidRPr="002D1E05" w:rsidTr="004D62C1">
        <w:trPr>
          <w:trHeight w:val="315"/>
        </w:trPr>
        <w:tc>
          <w:tcPr>
            <w:tcW w:w="15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0AF6" w:rsidRPr="002D1E05" w:rsidRDefault="00DC5DB5" w:rsidP="00DC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</w:tr>
      <w:tr w:rsidR="006E6BB5" w:rsidRPr="002D1E05" w:rsidTr="004D62C1">
        <w:trPr>
          <w:gridAfter w:val="1"/>
          <w:wAfter w:w="10" w:type="dxa"/>
          <w:trHeight w:val="658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 за 2021  год: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3 644,5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3372,7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2 740,6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BB5" w:rsidRPr="002D1E05" w:rsidRDefault="006E6BB5" w:rsidP="006E6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6 854 559,64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B5" w:rsidRPr="002D1E05" w:rsidRDefault="006E6BB5" w:rsidP="006E6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6 854 559,64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6BB5" w:rsidRPr="006E6BB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5 646,26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BB5" w:rsidRPr="006E6BB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5 646,26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6E6BB5" w:rsidRPr="002D1E05" w:rsidTr="004D62C1">
        <w:trPr>
          <w:gridAfter w:val="1"/>
          <w:wAfter w:w="10" w:type="dxa"/>
          <w:cantSplit/>
          <w:trHeight w:val="126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Приамурский, ул. Вокзальная, д. 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3 644,5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3372,7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2 740,6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B5" w:rsidRPr="002D1E05" w:rsidRDefault="006E6BB5" w:rsidP="006E6B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6 854 559,64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B5" w:rsidRPr="002D1E05" w:rsidRDefault="006E6BB5" w:rsidP="006E6B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6 854 559,64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6E6BB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5 646,26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6E6BB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5 646,26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12.2021</w:t>
            </w:r>
          </w:p>
        </w:tc>
      </w:tr>
      <w:tr w:rsidR="006E6BB5" w:rsidRPr="002D1E05" w:rsidTr="004D62C1">
        <w:trPr>
          <w:trHeight w:val="315"/>
        </w:trPr>
        <w:tc>
          <w:tcPr>
            <w:tcW w:w="157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2022</w:t>
            </w:r>
          </w:p>
        </w:tc>
      </w:tr>
    </w:tbl>
    <w:p w:rsidR="00370AF6" w:rsidRPr="00AB3FD1" w:rsidRDefault="00370AF6" w:rsidP="00370AF6">
      <w:pPr>
        <w:spacing w:after="0"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426"/>
        <w:gridCol w:w="708"/>
        <w:gridCol w:w="567"/>
        <w:gridCol w:w="567"/>
        <w:gridCol w:w="851"/>
        <w:gridCol w:w="850"/>
        <w:gridCol w:w="851"/>
        <w:gridCol w:w="709"/>
        <w:gridCol w:w="1417"/>
        <w:gridCol w:w="567"/>
        <w:gridCol w:w="567"/>
        <w:gridCol w:w="567"/>
        <w:gridCol w:w="1418"/>
        <w:gridCol w:w="992"/>
        <w:gridCol w:w="1276"/>
        <w:gridCol w:w="992"/>
      </w:tblGrid>
      <w:tr w:rsidR="004D62C1" w:rsidRPr="002D1E05" w:rsidTr="004D62C1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 за 2022 год: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7 003,2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6 731,4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5 613,6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16 798 473,28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16 798 473,28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D62C1" w:rsidRPr="004D62C1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2C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8 638,08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2C1" w:rsidRPr="004D62C1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62C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8 638,08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2C1" w:rsidRPr="002D1E05" w:rsidRDefault="004D62C1" w:rsidP="004D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6E6BB5" w:rsidRPr="002D1E05" w:rsidTr="001F6874">
        <w:trPr>
          <w:cantSplit/>
          <w:trHeight w:val="18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Приамурский, ул. Вокзальная,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3 644,5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2 740,6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8 345 611,24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8 345 611,24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6E6BB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B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2 471,57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6E6BB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B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2 471,57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12.2022</w:t>
            </w:r>
          </w:p>
        </w:tc>
      </w:tr>
      <w:tr w:rsidR="006E6BB5" w:rsidRPr="002D1E05" w:rsidTr="006E6BB5">
        <w:trPr>
          <w:cantSplit/>
          <w:trHeight w:val="1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 Приамурский ул. Вокзальная, д. 24А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8 452 862,04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8 452 862,04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6E6BB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B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6 166,51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BB5" w:rsidRPr="006E6BB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B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6 166,51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BB5" w:rsidRPr="002D1E05" w:rsidRDefault="006E6BB5" w:rsidP="006E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D1E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12.2022</w:t>
            </w:r>
          </w:p>
        </w:tc>
      </w:tr>
    </w:tbl>
    <w:p w:rsidR="005221B5" w:rsidRPr="00AF7848" w:rsidRDefault="005221B5" w:rsidP="001C247D">
      <w:pPr>
        <w:tabs>
          <w:tab w:val="bar" w:pos="9214"/>
        </w:tabs>
        <w:ind w:right="1669"/>
        <w:rPr>
          <w:rFonts w:ascii="Times New Roman" w:hAnsi="Times New Roman" w:cs="Times New Roman"/>
          <w:sz w:val="28"/>
          <w:szCs w:val="28"/>
        </w:rPr>
      </w:pPr>
    </w:p>
    <w:sectPr w:rsidR="005221B5" w:rsidRPr="00AF7848" w:rsidSect="003E10EB">
      <w:pgSz w:w="16838" w:h="11906" w:orient="landscape"/>
      <w:pgMar w:top="284" w:right="280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91B9D"/>
    <w:multiLevelType w:val="hybridMultilevel"/>
    <w:tmpl w:val="73D08AA8"/>
    <w:lvl w:ilvl="0" w:tplc="18D89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8610140"/>
    <w:multiLevelType w:val="hybridMultilevel"/>
    <w:tmpl w:val="C0A40876"/>
    <w:lvl w:ilvl="0" w:tplc="1F66D5E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1C4A56"/>
    <w:multiLevelType w:val="hybridMultilevel"/>
    <w:tmpl w:val="815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0C72"/>
    <w:multiLevelType w:val="hybridMultilevel"/>
    <w:tmpl w:val="73D08AA8"/>
    <w:lvl w:ilvl="0" w:tplc="18D89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E30"/>
    <w:rsid w:val="0002070E"/>
    <w:rsid w:val="00057CAC"/>
    <w:rsid w:val="00062D43"/>
    <w:rsid w:val="0007113C"/>
    <w:rsid w:val="00081E9C"/>
    <w:rsid w:val="000D3F27"/>
    <w:rsid w:val="001143AB"/>
    <w:rsid w:val="001208E9"/>
    <w:rsid w:val="001239D1"/>
    <w:rsid w:val="0012733E"/>
    <w:rsid w:val="00134D04"/>
    <w:rsid w:val="00165B58"/>
    <w:rsid w:val="001C0CB6"/>
    <w:rsid w:val="001C247D"/>
    <w:rsid w:val="001D1CC5"/>
    <w:rsid w:val="001D3F8D"/>
    <w:rsid w:val="001E4D96"/>
    <w:rsid w:val="001F278A"/>
    <w:rsid w:val="001F6874"/>
    <w:rsid w:val="002233E6"/>
    <w:rsid w:val="00252526"/>
    <w:rsid w:val="00262C06"/>
    <w:rsid w:val="00274BA2"/>
    <w:rsid w:val="00291A8D"/>
    <w:rsid w:val="0029248A"/>
    <w:rsid w:val="002A03E3"/>
    <w:rsid w:val="002A1006"/>
    <w:rsid w:val="002B64BE"/>
    <w:rsid w:val="002C53D9"/>
    <w:rsid w:val="002C6E04"/>
    <w:rsid w:val="002D1E05"/>
    <w:rsid w:val="002E5B2F"/>
    <w:rsid w:val="002E7E14"/>
    <w:rsid w:val="002F1C28"/>
    <w:rsid w:val="0033738B"/>
    <w:rsid w:val="0034396B"/>
    <w:rsid w:val="00357E85"/>
    <w:rsid w:val="0036626C"/>
    <w:rsid w:val="00370AF6"/>
    <w:rsid w:val="003720A7"/>
    <w:rsid w:val="0039079A"/>
    <w:rsid w:val="003B2145"/>
    <w:rsid w:val="003B5DDC"/>
    <w:rsid w:val="003E10EB"/>
    <w:rsid w:val="003F01CA"/>
    <w:rsid w:val="00400FD9"/>
    <w:rsid w:val="004071E2"/>
    <w:rsid w:val="004319CA"/>
    <w:rsid w:val="004666F3"/>
    <w:rsid w:val="00495258"/>
    <w:rsid w:val="004A14D6"/>
    <w:rsid w:val="004D1136"/>
    <w:rsid w:val="004D62C1"/>
    <w:rsid w:val="00514090"/>
    <w:rsid w:val="00516AA7"/>
    <w:rsid w:val="00516AE0"/>
    <w:rsid w:val="005209B6"/>
    <w:rsid w:val="00521AA9"/>
    <w:rsid w:val="005221B5"/>
    <w:rsid w:val="005259AD"/>
    <w:rsid w:val="0053204C"/>
    <w:rsid w:val="005444E8"/>
    <w:rsid w:val="00574004"/>
    <w:rsid w:val="00575E4E"/>
    <w:rsid w:val="0057720A"/>
    <w:rsid w:val="005A1BDD"/>
    <w:rsid w:val="005A508F"/>
    <w:rsid w:val="005B0417"/>
    <w:rsid w:val="005D0BAF"/>
    <w:rsid w:val="005D50D6"/>
    <w:rsid w:val="005D5A6D"/>
    <w:rsid w:val="006027B4"/>
    <w:rsid w:val="006153DF"/>
    <w:rsid w:val="00615793"/>
    <w:rsid w:val="00620B69"/>
    <w:rsid w:val="00635570"/>
    <w:rsid w:val="00636FA4"/>
    <w:rsid w:val="00647E39"/>
    <w:rsid w:val="00664ABB"/>
    <w:rsid w:val="00665B28"/>
    <w:rsid w:val="0067701A"/>
    <w:rsid w:val="006772C4"/>
    <w:rsid w:val="00677A93"/>
    <w:rsid w:val="00696050"/>
    <w:rsid w:val="006B0FA8"/>
    <w:rsid w:val="006C2367"/>
    <w:rsid w:val="006E3EB1"/>
    <w:rsid w:val="006E6BB5"/>
    <w:rsid w:val="006E71D2"/>
    <w:rsid w:val="00710173"/>
    <w:rsid w:val="00747F62"/>
    <w:rsid w:val="007848E5"/>
    <w:rsid w:val="00791894"/>
    <w:rsid w:val="00791A9A"/>
    <w:rsid w:val="00792AE9"/>
    <w:rsid w:val="007940F3"/>
    <w:rsid w:val="007B2FFB"/>
    <w:rsid w:val="007B35D3"/>
    <w:rsid w:val="007B7C4F"/>
    <w:rsid w:val="007D0F2E"/>
    <w:rsid w:val="007F1BA0"/>
    <w:rsid w:val="00804F29"/>
    <w:rsid w:val="008263C9"/>
    <w:rsid w:val="00833F32"/>
    <w:rsid w:val="00893106"/>
    <w:rsid w:val="008A4F4A"/>
    <w:rsid w:val="008D1D2A"/>
    <w:rsid w:val="008E7E29"/>
    <w:rsid w:val="00934F24"/>
    <w:rsid w:val="009424C0"/>
    <w:rsid w:val="009465D7"/>
    <w:rsid w:val="009531D2"/>
    <w:rsid w:val="00956F85"/>
    <w:rsid w:val="00960279"/>
    <w:rsid w:val="009A0F56"/>
    <w:rsid w:val="009A7DC1"/>
    <w:rsid w:val="00A03569"/>
    <w:rsid w:val="00A21086"/>
    <w:rsid w:val="00A23DF7"/>
    <w:rsid w:val="00A355DD"/>
    <w:rsid w:val="00A55A5F"/>
    <w:rsid w:val="00A6065F"/>
    <w:rsid w:val="00A92711"/>
    <w:rsid w:val="00A92BC1"/>
    <w:rsid w:val="00A9546D"/>
    <w:rsid w:val="00A96635"/>
    <w:rsid w:val="00AB3FD1"/>
    <w:rsid w:val="00AB5DDC"/>
    <w:rsid w:val="00AB60A1"/>
    <w:rsid w:val="00AD319B"/>
    <w:rsid w:val="00AE3417"/>
    <w:rsid w:val="00AF118F"/>
    <w:rsid w:val="00AF537A"/>
    <w:rsid w:val="00AF7848"/>
    <w:rsid w:val="00B033D4"/>
    <w:rsid w:val="00B040F9"/>
    <w:rsid w:val="00B51F0C"/>
    <w:rsid w:val="00B5547B"/>
    <w:rsid w:val="00B63ADD"/>
    <w:rsid w:val="00B76475"/>
    <w:rsid w:val="00BA24A1"/>
    <w:rsid w:val="00BC76DD"/>
    <w:rsid w:val="00BD000E"/>
    <w:rsid w:val="00BD1759"/>
    <w:rsid w:val="00BD24ED"/>
    <w:rsid w:val="00BF59CA"/>
    <w:rsid w:val="00C01850"/>
    <w:rsid w:val="00C03941"/>
    <w:rsid w:val="00C04CD6"/>
    <w:rsid w:val="00C13555"/>
    <w:rsid w:val="00C17228"/>
    <w:rsid w:val="00C24A43"/>
    <w:rsid w:val="00C424CE"/>
    <w:rsid w:val="00C51FFA"/>
    <w:rsid w:val="00C60F93"/>
    <w:rsid w:val="00C66863"/>
    <w:rsid w:val="00C73407"/>
    <w:rsid w:val="00C760CC"/>
    <w:rsid w:val="00C76B95"/>
    <w:rsid w:val="00C771B9"/>
    <w:rsid w:val="00CB17DE"/>
    <w:rsid w:val="00CB4F31"/>
    <w:rsid w:val="00CB6E30"/>
    <w:rsid w:val="00CC7DCD"/>
    <w:rsid w:val="00CE3E93"/>
    <w:rsid w:val="00D10466"/>
    <w:rsid w:val="00D243C5"/>
    <w:rsid w:val="00D333EE"/>
    <w:rsid w:val="00D5126D"/>
    <w:rsid w:val="00D76573"/>
    <w:rsid w:val="00D81801"/>
    <w:rsid w:val="00D8418C"/>
    <w:rsid w:val="00D95156"/>
    <w:rsid w:val="00DA5F50"/>
    <w:rsid w:val="00DC2550"/>
    <w:rsid w:val="00DC5DB5"/>
    <w:rsid w:val="00DD6269"/>
    <w:rsid w:val="00DD7C22"/>
    <w:rsid w:val="00DE4713"/>
    <w:rsid w:val="00E0539A"/>
    <w:rsid w:val="00E0636D"/>
    <w:rsid w:val="00E07AC6"/>
    <w:rsid w:val="00E15B25"/>
    <w:rsid w:val="00E360BC"/>
    <w:rsid w:val="00E54E79"/>
    <w:rsid w:val="00E60534"/>
    <w:rsid w:val="00E63E10"/>
    <w:rsid w:val="00E67C17"/>
    <w:rsid w:val="00E87F56"/>
    <w:rsid w:val="00EC4C03"/>
    <w:rsid w:val="00ED7EE8"/>
    <w:rsid w:val="00EF0AE9"/>
    <w:rsid w:val="00F10814"/>
    <w:rsid w:val="00F31749"/>
    <w:rsid w:val="00F327B8"/>
    <w:rsid w:val="00F72B24"/>
    <w:rsid w:val="00F751A5"/>
    <w:rsid w:val="00F76EEF"/>
    <w:rsid w:val="00F861C6"/>
    <w:rsid w:val="00F8798C"/>
    <w:rsid w:val="00F90F66"/>
    <w:rsid w:val="00FA2C3C"/>
    <w:rsid w:val="00FB2F64"/>
    <w:rsid w:val="00FD2A96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0A5"/>
  <w15:docId w15:val="{B6144A57-BCD9-47C4-B10E-8233C9F7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B9"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14D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F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77A93"/>
    <w:rPr>
      <w:color w:val="0000FF"/>
      <w:u w:val="single"/>
    </w:rPr>
  </w:style>
  <w:style w:type="paragraph" w:customStyle="1" w:styleId="11">
    <w:name w:val="Без интервала1"/>
    <w:rsid w:val="00677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66D4-AE70-4B89-815E-BD3EA118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2021-06-11T00:13:00Z</cp:lastPrinted>
  <dcterms:created xsi:type="dcterms:W3CDTF">2014-07-16T06:04:00Z</dcterms:created>
  <dcterms:modified xsi:type="dcterms:W3CDTF">2021-06-11T01:55:00Z</dcterms:modified>
</cp:coreProperties>
</file>