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DF" w:rsidRPr="00263FDF" w:rsidRDefault="00263FDF" w:rsidP="00263FDF">
      <w:pPr>
        <w:shd w:val="clear" w:color="auto" w:fill="FFFFFF"/>
        <w:spacing w:after="420" w:line="405" w:lineRule="atLeast"/>
        <w:outlineLvl w:val="1"/>
        <w:rPr>
          <w:rFonts w:ascii="Arial" w:eastAsia="Times New Roman" w:hAnsi="Arial" w:cs="Arial"/>
          <w:color w:val="333333"/>
          <w:sz w:val="27"/>
          <w:szCs w:val="27"/>
          <w:lang w:eastAsia="ru-RU"/>
        </w:rPr>
      </w:pPr>
      <w:r w:rsidRPr="00263FDF">
        <w:rPr>
          <w:rFonts w:ascii="Arial" w:eastAsia="Times New Roman" w:hAnsi="Arial" w:cs="Arial"/>
          <w:color w:val="333333"/>
          <w:sz w:val="27"/>
          <w:szCs w:val="27"/>
          <w:lang w:eastAsia="ru-RU"/>
        </w:rPr>
        <w:t>Оплата взносов по нежилым помещениям</w:t>
      </w:r>
    </w:p>
    <w:p w:rsidR="00263FDF" w:rsidRDefault="00263FDF" w:rsidP="00263FDF">
      <w:pPr>
        <w:shd w:val="clear" w:color="auto" w:fill="FFFFFF"/>
        <w:spacing w:after="300" w:line="240" w:lineRule="auto"/>
        <w:jc w:val="both"/>
        <w:rPr>
          <w:rFonts w:ascii="Arial" w:eastAsia="Times New Roman" w:hAnsi="Arial" w:cs="Arial"/>
          <w:color w:val="000000"/>
          <w:sz w:val="21"/>
          <w:szCs w:val="21"/>
          <w:lang w:eastAsia="ru-RU"/>
        </w:rPr>
      </w:pPr>
      <w:r w:rsidRPr="00263FDF">
        <w:rPr>
          <w:rFonts w:ascii="Arial" w:eastAsia="Times New Roman" w:hAnsi="Arial" w:cs="Arial"/>
          <w:noProof/>
          <w:color w:val="000000"/>
          <w:sz w:val="21"/>
          <w:szCs w:val="21"/>
          <w:lang w:eastAsia="ru-RU"/>
        </w:rPr>
        <w:drawing>
          <wp:inline distT="0" distB="0" distL="0" distR="0" wp14:anchorId="26BD4A7B" wp14:editId="3E40C282">
            <wp:extent cx="2857500" cy="1905000"/>
            <wp:effectExtent l="0" t="0" r="0" b="0"/>
            <wp:docPr id="1" name="Рисунок 1" descr="vz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zn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263FDF">
        <w:rPr>
          <w:rFonts w:ascii="Arial" w:eastAsia="Times New Roman" w:hAnsi="Arial" w:cs="Arial"/>
          <w:color w:val="000000"/>
          <w:sz w:val="21"/>
          <w:szCs w:val="21"/>
          <w:lang w:eastAsia="ru-RU"/>
        </w:rPr>
        <w:t xml:space="preserve">Уважаемые собственники нежилых помещений! </w:t>
      </w:r>
    </w:p>
    <w:p w:rsidR="00263FDF" w:rsidRPr="00263FDF" w:rsidRDefault="00263FDF" w:rsidP="00263FDF">
      <w:pPr>
        <w:shd w:val="clear" w:color="auto" w:fill="FFFFFF"/>
        <w:spacing w:after="300" w:line="240" w:lineRule="auto"/>
        <w:jc w:val="both"/>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Собственники нежилых помещений – физические лица, уплачивают взносы на капитальный ремонт на основании платежных документов (квитанций), представляемых Региональным оператором, который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взносов т.е. 25 число месяца следующий за отчетным периодом. В квитанциях по взносам на капитальный ремонт за октябрь месяц по нежилым помещениям произведен расчет взноса за период октябрь- декабрь 2017 года. По вопросам начисления взносов и оплаты необходимо обратиться в расчетный отдел по адресу ЕАО, г. Биробиджан, ул. Пионерская, д.46, тел. 8 (42622)2-12-06 или направить заявление по электронной почте ro_nkorokr.eao@mail.ru</w:t>
      </w:r>
    </w:p>
    <w:p w:rsidR="00263FDF" w:rsidRPr="00263FDF" w:rsidRDefault="00263FDF" w:rsidP="00263FDF">
      <w:pPr>
        <w:shd w:val="clear" w:color="auto" w:fill="FFFFFF"/>
        <w:spacing w:after="300" w:line="240" w:lineRule="auto"/>
        <w:jc w:val="right"/>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Расчетный отдел</w:t>
      </w:r>
    </w:p>
    <w:p w:rsidR="00263FDF" w:rsidRPr="00263FDF" w:rsidRDefault="00263FDF" w:rsidP="00263FDF">
      <w:pPr>
        <w:shd w:val="clear" w:color="auto" w:fill="FFFFFF"/>
        <w:spacing w:after="0" w:line="240" w:lineRule="auto"/>
        <w:rPr>
          <w:rFonts w:ascii="Arial" w:eastAsia="Times New Roman" w:hAnsi="Arial" w:cs="Arial"/>
          <w:color w:val="000000"/>
          <w:sz w:val="18"/>
          <w:szCs w:val="18"/>
          <w:lang w:eastAsia="ru-RU"/>
        </w:rPr>
      </w:pPr>
      <w:r w:rsidRPr="00263FDF">
        <w:rPr>
          <w:rFonts w:ascii="Arial" w:eastAsia="Times New Roman" w:hAnsi="Arial" w:cs="Arial"/>
          <w:color w:val="000000"/>
          <w:sz w:val="18"/>
          <w:szCs w:val="18"/>
          <w:lang w:eastAsia="ru-RU"/>
        </w:rPr>
        <w:t>10.11.2017</w:t>
      </w:r>
    </w:p>
    <w:p w:rsidR="00546229" w:rsidRDefault="00546229"/>
    <w:p w:rsidR="00263FDF" w:rsidRPr="00263FDF" w:rsidRDefault="00263FDF" w:rsidP="00263FDF">
      <w:pPr>
        <w:shd w:val="clear" w:color="auto" w:fill="FFFFFF"/>
        <w:spacing w:after="420" w:line="405" w:lineRule="atLeast"/>
        <w:outlineLvl w:val="1"/>
        <w:rPr>
          <w:rFonts w:ascii="Arial" w:eastAsia="Times New Roman" w:hAnsi="Arial" w:cs="Arial"/>
          <w:color w:val="333333"/>
          <w:sz w:val="27"/>
          <w:szCs w:val="27"/>
          <w:lang w:eastAsia="ru-RU"/>
        </w:rPr>
      </w:pPr>
      <w:r w:rsidRPr="00263FDF">
        <w:rPr>
          <w:rFonts w:ascii="Arial" w:eastAsia="Times New Roman" w:hAnsi="Arial" w:cs="Arial"/>
          <w:color w:val="333333"/>
          <w:sz w:val="27"/>
          <w:szCs w:val="27"/>
          <w:lang w:eastAsia="ru-RU"/>
        </w:rPr>
        <w:t>Кап-кап-капремонт</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noProof/>
          <w:color w:val="000000"/>
          <w:sz w:val="21"/>
          <w:szCs w:val="21"/>
          <w:lang w:eastAsia="ru-RU"/>
        </w:rPr>
        <w:drawing>
          <wp:inline distT="0" distB="0" distL="0" distR="0" wp14:anchorId="40D8CCDE" wp14:editId="4FADA7C1">
            <wp:extent cx="2952750" cy="1962150"/>
            <wp:effectExtent l="0" t="0" r="0" b="0"/>
            <wp:docPr id="2" name="Рисунок 2" descr="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r w:rsidRPr="00263FDF">
        <w:rPr>
          <w:rFonts w:ascii="Arial" w:eastAsia="Times New Roman" w:hAnsi="Arial" w:cs="Arial"/>
          <w:color w:val="000000"/>
          <w:sz w:val="21"/>
          <w:szCs w:val="21"/>
          <w:lang w:eastAsia="ru-RU"/>
        </w:rPr>
        <w:t>Жильцам позволят сэкономить на капитальном ремонте и освободят от платы за поверку счетчиков</w:t>
      </w:r>
      <w:r w:rsidRPr="00263FDF">
        <w:rPr>
          <w:rFonts w:ascii="Arial" w:eastAsia="Times New Roman" w:hAnsi="Arial" w:cs="Arial"/>
          <w:color w:val="000000"/>
          <w:sz w:val="21"/>
          <w:szCs w:val="21"/>
          <w:lang w:eastAsia="ru-RU"/>
        </w:rPr>
        <w:br/>
        <w:t>Минстрой намерен снять с собственников обязанность по проведению поверки счетчиков горячей и холодной воды, а также установить предельный размер стоимости капремонта. Обе нормы выгодны для владельцев квартир. Денег будет тратиться меньше, а вот использоваться собранные средства станут рациональнее.</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Сегодня за своевременную поверку счетчиков отвечает собственник и делает ее за свой счет. Если просрочить дату очередной ревизии, квартиру переведут на уплату за воду по нормативу.</w:t>
      </w:r>
      <w:r w:rsidRPr="00263FDF">
        <w:rPr>
          <w:rFonts w:ascii="Arial" w:eastAsia="Times New Roman" w:hAnsi="Arial" w:cs="Arial"/>
          <w:color w:val="000000"/>
          <w:sz w:val="21"/>
          <w:szCs w:val="21"/>
          <w:lang w:eastAsia="ru-RU"/>
        </w:rPr>
        <w:br/>
      </w:r>
      <w:r w:rsidRPr="00263FDF">
        <w:rPr>
          <w:rFonts w:ascii="Arial" w:eastAsia="Times New Roman" w:hAnsi="Arial" w:cs="Arial"/>
          <w:color w:val="000000"/>
          <w:sz w:val="21"/>
          <w:szCs w:val="21"/>
          <w:lang w:eastAsia="ru-RU"/>
        </w:rPr>
        <w:lastRenderedPageBreak/>
        <w:t xml:space="preserve">Минстрой работает над созданием систем учета потребления коммунальных ресурсов онлайн. В этом случае не нужно самостоятельно передавать показания счетчиков, а также нет необходимости устанавливать такой счетчик и проводить его поверку. Ответственность за обслуживание и поверку приборов учета может быть возложена на </w:t>
      </w:r>
      <w:proofErr w:type="spellStart"/>
      <w:r w:rsidRPr="00263FDF">
        <w:rPr>
          <w:rFonts w:ascii="Arial" w:eastAsia="Times New Roman" w:hAnsi="Arial" w:cs="Arial"/>
          <w:color w:val="000000"/>
          <w:sz w:val="21"/>
          <w:szCs w:val="21"/>
          <w:lang w:eastAsia="ru-RU"/>
        </w:rPr>
        <w:t>ресурсоснабжающие</w:t>
      </w:r>
      <w:proofErr w:type="spellEnd"/>
      <w:r w:rsidRPr="00263FDF">
        <w:rPr>
          <w:rFonts w:ascii="Arial" w:eastAsia="Times New Roman" w:hAnsi="Arial" w:cs="Arial"/>
          <w:color w:val="000000"/>
          <w:sz w:val="21"/>
          <w:szCs w:val="21"/>
          <w:lang w:eastAsia="ru-RU"/>
        </w:rPr>
        <w:t xml:space="preserve"> организации, сообщил замглавы </w:t>
      </w:r>
      <w:proofErr w:type="spellStart"/>
      <w:r w:rsidRPr="00263FDF">
        <w:rPr>
          <w:rFonts w:ascii="Arial" w:eastAsia="Times New Roman" w:hAnsi="Arial" w:cs="Arial"/>
          <w:color w:val="000000"/>
          <w:sz w:val="21"/>
          <w:szCs w:val="21"/>
          <w:lang w:eastAsia="ru-RU"/>
        </w:rPr>
        <w:t>минстроя</w:t>
      </w:r>
      <w:proofErr w:type="spellEnd"/>
      <w:r w:rsidRPr="00263FDF">
        <w:rPr>
          <w:rFonts w:ascii="Arial" w:eastAsia="Times New Roman" w:hAnsi="Arial" w:cs="Arial"/>
          <w:color w:val="000000"/>
          <w:sz w:val="21"/>
          <w:szCs w:val="21"/>
          <w:lang w:eastAsia="ru-RU"/>
        </w:rPr>
        <w:t xml:space="preserve">, главный государственный жилищный инспектор Андрей </w:t>
      </w:r>
      <w:proofErr w:type="gramStart"/>
      <w:r w:rsidRPr="00263FDF">
        <w:rPr>
          <w:rFonts w:ascii="Arial" w:eastAsia="Times New Roman" w:hAnsi="Arial" w:cs="Arial"/>
          <w:color w:val="000000"/>
          <w:sz w:val="21"/>
          <w:szCs w:val="21"/>
          <w:lang w:eastAsia="ru-RU"/>
        </w:rPr>
        <w:t>Чибис.</w:t>
      </w:r>
      <w:r w:rsidRPr="00263FDF">
        <w:rPr>
          <w:rFonts w:ascii="Arial" w:eastAsia="Times New Roman" w:hAnsi="Arial" w:cs="Arial"/>
          <w:color w:val="000000"/>
          <w:sz w:val="21"/>
          <w:szCs w:val="21"/>
          <w:lang w:eastAsia="ru-RU"/>
        </w:rPr>
        <w:br/>
        <w:t>«</w:t>
      </w:r>
      <w:proofErr w:type="gramEnd"/>
      <w:r w:rsidRPr="00263FDF">
        <w:rPr>
          <w:rFonts w:ascii="Arial" w:eastAsia="Times New Roman" w:hAnsi="Arial" w:cs="Arial"/>
          <w:color w:val="000000"/>
          <w:sz w:val="21"/>
          <w:szCs w:val="21"/>
          <w:lang w:eastAsia="ru-RU"/>
        </w:rPr>
        <w:t xml:space="preserve">Сейчас счетчики воды — головная боль граждан. Как только они станут головной болью управляющей компании либо поставщика ресурсов, эти организации будут заинтересованы в том, чтобы поверки действительно производились, чтобы счетчик работал точно. И ситуация сразу поменяется. Ведь нет же у граждан проблем с электрическими счетчиками, которые обслуживает сам поставщик электроэнергии», — рассказал накануне на «Деловом завтраке» в «Российской газете» глава </w:t>
      </w:r>
      <w:proofErr w:type="spellStart"/>
      <w:r w:rsidRPr="00263FDF">
        <w:rPr>
          <w:rFonts w:ascii="Arial" w:eastAsia="Times New Roman" w:hAnsi="Arial" w:cs="Arial"/>
          <w:color w:val="000000"/>
          <w:sz w:val="21"/>
          <w:szCs w:val="21"/>
          <w:lang w:eastAsia="ru-RU"/>
        </w:rPr>
        <w:t>Росаккредитации</w:t>
      </w:r>
      <w:proofErr w:type="spellEnd"/>
      <w:r w:rsidRPr="00263FDF">
        <w:rPr>
          <w:rFonts w:ascii="Arial" w:eastAsia="Times New Roman" w:hAnsi="Arial" w:cs="Arial"/>
          <w:color w:val="000000"/>
          <w:sz w:val="21"/>
          <w:szCs w:val="21"/>
          <w:lang w:eastAsia="ru-RU"/>
        </w:rPr>
        <w:t xml:space="preserve"> Алексей </w:t>
      </w:r>
      <w:proofErr w:type="spellStart"/>
      <w:r w:rsidRPr="00263FDF">
        <w:rPr>
          <w:rFonts w:ascii="Arial" w:eastAsia="Times New Roman" w:hAnsi="Arial" w:cs="Arial"/>
          <w:color w:val="000000"/>
          <w:sz w:val="21"/>
          <w:szCs w:val="21"/>
          <w:lang w:eastAsia="ru-RU"/>
        </w:rPr>
        <w:t>Херсонцев</w:t>
      </w:r>
      <w:proofErr w:type="spellEnd"/>
      <w:r w:rsidRPr="00263FDF">
        <w:rPr>
          <w:rFonts w:ascii="Arial" w:eastAsia="Times New Roman" w:hAnsi="Arial" w:cs="Arial"/>
          <w:color w:val="000000"/>
          <w:sz w:val="21"/>
          <w:szCs w:val="21"/>
          <w:lang w:eastAsia="ru-RU"/>
        </w:rPr>
        <w:t>.</w:t>
      </w:r>
      <w:r w:rsidRPr="00263FDF">
        <w:rPr>
          <w:rFonts w:ascii="Arial" w:eastAsia="Times New Roman" w:hAnsi="Arial" w:cs="Arial"/>
          <w:color w:val="000000"/>
          <w:sz w:val="21"/>
          <w:szCs w:val="21"/>
          <w:lang w:eastAsia="ru-RU"/>
        </w:rPr>
        <w:br/>
        <w:t>По его словам, проверить, как реально проводятся выездные поверки в каждой квартире, невозможно. «Было несколько случаев, когда мы по жалобам граждан проводили проверки и за выявленные нарушения приостанавливали деятельность недобросовестных организаций, — отметил он. — Но дальше иногда оказывалось, что та территория, на которой они работали, осталась вовсе без этой услуги, и как быть в этой ситуации гражданам — непонятно».</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noProof/>
          <w:color w:val="000000"/>
          <w:sz w:val="21"/>
          <w:szCs w:val="21"/>
          <w:lang w:eastAsia="ru-RU"/>
        </w:rPr>
        <w:drawing>
          <wp:inline distT="0" distB="0" distL="0" distR="0" wp14:anchorId="58383A7C" wp14:editId="293CE0DA">
            <wp:extent cx="2952750" cy="1962150"/>
            <wp:effectExtent l="0" t="0" r="0" b="0"/>
            <wp:docPr id="3" name="Рисунок 3" descr="1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 xml:space="preserve">Как рассказали «РГ» в </w:t>
      </w:r>
      <w:proofErr w:type="spellStart"/>
      <w:r w:rsidRPr="00263FDF">
        <w:rPr>
          <w:rFonts w:ascii="Arial" w:eastAsia="Times New Roman" w:hAnsi="Arial" w:cs="Arial"/>
          <w:color w:val="000000"/>
          <w:sz w:val="21"/>
          <w:szCs w:val="21"/>
          <w:lang w:eastAsia="ru-RU"/>
        </w:rPr>
        <w:t>Росстандарте</w:t>
      </w:r>
      <w:proofErr w:type="spellEnd"/>
      <w:r w:rsidRPr="00263FDF">
        <w:rPr>
          <w:rFonts w:ascii="Arial" w:eastAsia="Times New Roman" w:hAnsi="Arial" w:cs="Arial"/>
          <w:color w:val="000000"/>
          <w:sz w:val="21"/>
          <w:szCs w:val="21"/>
          <w:lang w:eastAsia="ru-RU"/>
        </w:rPr>
        <w:t xml:space="preserve">, сейчас проводится эксперимент по апробации централизованной поверки счетчиков воды в отдельных городах или их районах, по его результатам могут быть внесены поправки в законодательство. Проект проводится при совместном участии </w:t>
      </w:r>
      <w:proofErr w:type="spellStart"/>
      <w:r w:rsidRPr="00263FDF">
        <w:rPr>
          <w:rFonts w:ascii="Arial" w:eastAsia="Times New Roman" w:hAnsi="Arial" w:cs="Arial"/>
          <w:color w:val="000000"/>
          <w:sz w:val="21"/>
          <w:szCs w:val="21"/>
          <w:lang w:eastAsia="ru-RU"/>
        </w:rPr>
        <w:t>Росстандарта</w:t>
      </w:r>
      <w:proofErr w:type="spellEnd"/>
      <w:r w:rsidRPr="00263FDF">
        <w:rPr>
          <w:rFonts w:ascii="Arial" w:eastAsia="Times New Roman" w:hAnsi="Arial" w:cs="Arial"/>
          <w:color w:val="000000"/>
          <w:sz w:val="21"/>
          <w:szCs w:val="21"/>
          <w:lang w:eastAsia="ru-RU"/>
        </w:rPr>
        <w:t xml:space="preserve">, </w:t>
      </w:r>
      <w:proofErr w:type="spellStart"/>
      <w:r w:rsidRPr="00263FDF">
        <w:rPr>
          <w:rFonts w:ascii="Arial" w:eastAsia="Times New Roman" w:hAnsi="Arial" w:cs="Arial"/>
          <w:color w:val="000000"/>
          <w:sz w:val="21"/>
          <w:szCs w:val="21"/>
          <w:lang w:eastAsia="ru-RU"/>
        </w:rPr>
        <w:t>минпромторга</w:t>
      </w:r>
      <w:proofErr w:type="spellEnd"/>
      <w:r w:rsidRPr="00263FDF">
        <w:rPr>
          <w:rFonts w:ascii="Arial" w:eastAsia="Times New Roman" w:hAnsi="Arial" w:cs="Arial"/>
          <w:color w:val="000000"/>
          <w:sz w:val="21"/>
          <w:szCs w:val="21"/>
          <w:lang w:eastAsia="ru-RU"/>
        </w:rPr>
        <w:t xml:space="preserve">, </w:t>
      </w:r>
      <w:proofErr w:type="spellStart"/>
      <w:r w:rsidRPr="00263FDF">
        <w:rPr>
          <w:rFonts w:ascii="Arial" w:eastAsia="Times New Roman" w:hAnsi="Arial" w:cs="Arial"/>
          <w:color w:val="000000"/>
          <w:sz w:val="21"/>
          <w:szCs w:val="21"/>
          <w:lang w:eastAsia="ru-RU"/>
        </w:rPr>
        <w:t>минстроя</w:t>
      </w:r>
      <w:proofErr w:type="spellEnd"/>
      <w:r w:rsidRPr="00263FDF">
        <w:rPr>
          <w:rFonts w:ascii="Arial" w:eastAsia="Times New Roman" w:hAnsi="Arial" w:cs="Arial"/>
          <w:color w:val="000000"/>
          <w:sz w:val="21"/>
          <w:szCs w:val="21"/>
          <w:lang w:eastAsia="ru-RU"/>
        </w:rPr>
        <w:t xml:space="preserve"> и других ведомств. Ожидается, что новый порядок защитит людей от мошенничества, повысит прозрачность взаимодействия поставщика услуг и потребителя, снизит стоимость услуг по поверке.</w:t>
      </w:r>
      <w:r w:rsidRPr="00263FDF">
        <w:rPr>
          <w:rFonts w:ascii="Arial" w:eastAsia="Times New Roman" w:hAnsi="Arial" w:cs="Arial"/>
          <w:color w:val="000000"/>
          <w:sz w:val="21"/>
          <w:szCs w:val="21"/>
          <w:lang w:eastAsia="ru-RU"/>
        </w:rPr>
        <w:br/>
        <w:t>Сейчас мошенники звонят и пишут письма, обходят квартиры и убеждают собственников, что пора бы заплатить за поверку. Иногда они знают даты планируемой поверки, а иногда просто врут, что она нужна ежегодно. Для справки: поверка счетчика горячей воды производится через 4 года, а холодной — через 6 лет. Отмена «поверочной повинности» позволит с чистой совестью забыть об этих датах.</w:t>
      </w:r>
      <w:r w:rsidRPr="00263FDF">
        <w:rPr>
          <w:rFonts w:ascii="Arial" w:eastAsia="Times New Roman" w:hAnsi="Arial" w:cs="Arial"/>
          <w:color w:val="000000"/>
          <w:sz w:val="21"/>
          <w:szCs w:val="21"/>
          <w:lang w:eastAsia="ru-RU"/>
        </w:rPr>
        <w:br/>
        <w:t>Автоматические системы также позволят выявить комплексные проблемы сетей: предупредить аварии, отследить потери и кражу ресурсов. «При этом нужна именно система учета. Каждому ставить свой прибор со своими параметрами неэффективно», — сообщил Андрей Чибис и отметил, что автоматизированные системы должны быть организованы за счет тех, кто управляет городским хозяйством.</w:t>
      </w:r>
      <w:r w:rsidRPr="00263FDF">
        <w:rPr>
          <w:rFonts w:ascii="Arial" w:eastAsia="Times New Roman" w:hAnsi="Arial" w:cs="Arial"/>
          <w:color w:val="000000"/>
          <w:sz w:val="21"/>
          <w:szCs w:val="21"/>
          <w:lang w:eastAsia="ru-RU"/>
        </w:rPr>
        <w:br/>
        <w:t>Такие системы устанавливаются на дом в целом, как в новостройках, так и в старом жилом фонде при проведении капремонта.</w:t>
      </w:r>
      <w:r w:rsidRPr="00263FDF">
        <w:rPr>
          <w:rFonts w:ascii="Arial" w:eastAsia="Times New Roman" w:hAnsi="Arial" w:cs="Arial"/>
          <w:color w:val="000000"/>
          <w:sz w:val="21"/>
          <w:szCs w:val="21"/>
          <w:lang w:eastAsia="ru-RU"/>
        </w:rPr>
        <w:br/>
        <w:t xml:space="preserve">Еще одна норма, которая должна оптимизировать расходование средств, собранных с собственников квартир, — утверждение предельной стоимости капитального ремонта. Регионы должны сделать это до конца ноября в соответствии с методикой </w:t>
      </w:r>
      <w:proofErr w:type="spellStart"/>
      <w:r w:rsidRPr="00263FDF">
        <w:rPr>
          <w:rFonts w:ascii="Arial" w:eastAsia="Times New Roman" w:hAnsi="Arial" w:cs="Arial"/>
          <w:color w:val="000000"/>
          <w:sz w:val="21"/>
          <w:szCs w:val="21"/>
          <w:lang w:eastAsia="ru-RU"/>
        </w:rPr>
        <w:t>минстроя</w:t>
      </w:r>
      <w:proofErr w:type="spellEnd"/>
      <w:r w:rsidRPr="00263FDF">
        <w:rPr>
          <w:rFonts w:ascii="Arial" w:eastAsia="Times New Roman" w:hAnsi="Arial" w:cs="Arial"/>
          <w:color w:val="000000"/>
          <w:sz w:val="21"/>
          <w:szCs w:val="21"/>
          <w:lang w:eastAsia="ru-RU"/>
        </w:rPr>
        <w:t xml:space="preserve">. Стоимость будет зависеть от типологии домов. За ее основу может быть принят период постройки дома, материал стен и крыши, тип фундамента, степень оснащенности инженерным оборудованием. Также методика содержит перечень затрат на капремонт: цена </w:t>
      </w:r>
      <w:r w:rsidRPr="00263FDF">
        <w:rPr>
          <w:rFonts w:ascii="Arial" w:eastAsia="Times New Roman" w:hAnsi="Arial" w:cs="Arial"/>
          <w:color w:val="000000"/>
          <w:sz w:val="21"/>
          <w:szCs w:val="21"/>
          <w:lang w:eastAsia="ru-RU"/>
        </w:rPr>
        <w:lastRenderedPageBreak/>
        <w:t>стройматериалов, </w:t>
      </w:r>
      <w:r w:rsidRPr="00263FDF">
        <w:rPr>
          <w:rFonts w:ascii="Arial" w:eastAsia="Times New Roman" w:hAnsi="Arial" w:cs="Arial"/>
          <w:noProof/>
          <w:color w:val="000000"/>
          <w:sz w:val="21"/>
          <w:szCs w:val="21"/>
          <w:lang w:eastAsia="ru-RU"/>
        </w:rPr>
        <w:drawing>
          <wp:inline distT="0" distB="0" distL="0" distR="0" wp14:anchorId="00289F16" wp14:editId="62A41D7E">
            <wp:extent cx="2952750" cy="1962150"/>
            <wp:effectExtent l="0" t="0" r="0" b="0"/>
            <wp:docPr id="4" name="Рисунок 4" descr="1411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11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r w:rsidRPr="00263FDF">
        <w:rPr>
          <w:rFonts w:ascii="Arial" w:eastAsia="Times New Roman" w:hAnsi="Arial" w:cs="Arial"/>
          <w:color w:val="000000"/>
          <w:sz w:val="21"/>
          <w:szCs w:val="21"/>
          <w:lang w:eastAsia="ru-RU"/>
        </w:rPr>
        <w:t xml:space="preserve">оплата труда строителей, эксплуатация машин и другие расходы, из которых складывается предельная стоимость. Методика утверждена в сентябре, в </w:t>
      </w:r>
      <w:proofErr w:type="spellStart"/>
      <w:r w:rsidRPr="00263FDF">
        <w:rPr>
          <w:rFonts w:ascii="Arial" w:eastAsia="Times New Roman" w:hAnsi="Arial" w:cs="Arial"/>
          <w:color w:val="000000"/>
          <w:sz w:val="21"/>
          <w:szCs w:val="21"/>
          <w:lang w:eastAsia="ru-RU"/>
        </w:rPr>
        <w:t>минстрое</w:t>
      </w:r>
      <w:proofErr w:type="spellEnd"/>
      <w:r w:rsidRPr="00263FDF">
        <w:rPr>
          <w:rFonts w:ascii="Arial" w:eastAsia="Times New Roman" w:hAnsi="Arial" w:cs="Arial"/>
          <w:color w:val="000000"/>
          <w:sz w:val="21"/>
          <w:szCs w:val="21"/>
          <w:lang w:eastAsia="ru-RU"/>
        </w:rPr>
        <w:t xml:space="preserve"> не сомневаются, что у регионов на подготовку было достаточно </w:t>
      </w:r>
      <w:proofErr w:type="gramStart"/>
      <w:r w:rsidRPr="00263FDF">
        <w:rPr>
          <w:rFonts w:ascii="Arial" w:eastAsia="Times New Roman" w:hAnsi="Arial" w:cs="Arial"/>
          <w:color w:val="000000"/>
          <w:sz w:val="21"/>
          <w:szCs w:val="21"/>
          <w:lang w:eastAsia="ru-RU"/>
        </w:rPr>
        <w:t>времени.</w:t>
      </w:r>
      <w:r w:rsidRPr="00263FDF">
        <w:rPr>
          <w:rFonts w:ascii="Arial" w:eastAsia="Times New Roman" w:hAnsi="Arial" w:cs="Arial"/>
          <w:color w:val="000000"/>
          <w:sz w:val="21"/>
          <w:szCs w:val="21"/>
          <w:lang w:eastAsia="ru-RU"/>
        </w:rPr>
        <w:br/>
        <w:t>«</w:t>
      </w:r>
      <w:proofErr w:type="gramEnd"/>
      <w:r w:rsidRPr="00263FDF">
        <w:rPr>
          <w:rFonts w:ascii="Arial" w:eastAsia="Times New Roman" w:hAnsi="Arial" w:cs="Arial"/>
          <w:color w:val="000000"/>
          <w:sz w:val="21"/>
          <w:szCs w:val="21"/>
          <w:lang w:eastAsia="ru-RU"/>
        </w:rPr>
        <w:t>Число отремонтированных домов уже приближается к 100 тысячам, капремонт заработал в плановом режиме, и теперь наша задача — повышение его эффективности», — прокомментировал требование к регионам Чибис.</w:t>
      </w:r>
      <w:r w:rsidRPr="00263FDF">
        <w:rPr>
          <w:rFonts w:ascii="Arial" w:eastAsia="Times New Roman" w:hAnsi="Arial" w:cs="Arial"/>
          <w:color w:val="000000"/>
          <w:sz w:val="21"/>
          <w:szCs w:val="21"/>
          <w:lang w:eastAsia="ru-RU"/>
        </w:rPr>
        <w:br/>
        <w:t xml:space="preserve">Вопрос установления справедливой цены один из самых насущных сегодня для проведения качественного капитального ремонта. Как завышение стоимости работ и материалов, так и занижение имеет весьма негативные последствия. Эксперты уверены, что польза нормы даже не в снижении конечной стоимости капремонта, а в устранении перекосов. «К примеру, в Ленинградской области установка лифта стоит 3 миллиона рублей, а в Саратовской — 1,2 миллиона», — рассказывает исполнительный директор «ЖКХ контроль» Светлана </w:t>
      </w:r>
      <w:proofErr w:type="spellStart"/>
      <w:r w:rsidRPr="00263FDF">
        <w:rPr>
          <w:rFonts w:ascii="Arial" w:eastAsia="Times New Roman" w:hAnsi="Arial" w:cs="Arial"/>
          <w:color w:val="000000"/>
          <w:sz w:val="21"/>
          <w:szCs w:val="21"/>
          <w:lang w:eastAsia="ru-RU"/>
        </w:rPr>
        <w:t>Разворотнева</w:t>
      </w:r>
      <w:proofErr w:type="spellEnd"/>
      <w:r w:rsidRPr="00263FDF">
        <w:rPr>
          <w:rFonts w:ascii="Arial" w:eastAsia="Times New Roman" w:hAnsi="Arial" w:cs="Arial"/>
          <w:color w:val="000000"/>
          <w:sz w:val="21"/>
          <w:szCs w:val="21"/>
          <w:lang w:eastAsia="ru-RU"/>
        </w:rPr>
        <w:t>. Предельная стоимость для каждого региона позволит устранить такие диспропорции, считает она, и ввести единообразный подход к расчету стоимости ремонта.</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noProof/>
          <w:color w:val="000000"/>
          <w:sz w:val="21"/>
          <w:szCs w:val="21"/>
          <w:lang w:eastAsia="ru-RU"/>
        </w:rPr>
        <w:drawing>
          <wp:inline distT="0" distB="0" distL="0" distR="0" wp14:anchorId="316BC205" wp14:editId="3244F93F">
            <wp:extent cx="2914650" cy="1943100"/>
            <wp:effectExtent l="0" t="0" r="0" b="0"/>
            <wp:docPr id="5" name="Рисунок 5" descr="14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1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inline>
        </w:drawing>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 xml:space="preserve">Эксперты надеются, что увидеть с помощью новой методики можно будет и случаи радикального занижения стоимости капремонта. «Региональные операторы пытаются максимально снизить стоимость капремонта. И будут делать это и дальше, чтобы за меньшие деньги сделать большее количество работ по капремонту», — говорит Игорь </w:t>
      </w:r>
      <w:proofErr w:type="spellStart"/>
      <w:r w:rsidRPr="00263FDF">
        <w:rPr>
          <w:rFonts w:ascii="Arial" w:eastAsia="Times New Roman" w:hAnsi="Arial" w:cs="Arial"/>
          <w:color w:val="000000"/>
          <w:sz w:val="21"/>
          <w:szCs w:val="21"/>
          <w:lang w:eastAsia="ru-RU"/>
        </w:rPr>
        <w:t>Кокин</w:t>
      </w:r>
      <w:proofErr w:type="spellEnd"/>
      <w:r w:rsidRPr="00263FDF">
        <w:rPr>
          <w:rFonts w:ascii="Arial" w:eastAsia="Times New Roman" w:hAnsi="Arial" w:cs="Arial"/>
          <w:color w:val="000000"/>
          <w:sz w:val="21"/>
          <w:szCs w:val="21"/>
          <w:lang w:eastAsia="ru-RU"/>
        </w:rPr>
        <w:t xml:space="preserve">, эксперт Научно-образовательного центра федеральных и региональных программ Высшей школы государственного управления (ВШГУ) </w:t>
      </w:r>
      <w:proofErr w:type="spellStart"/>
      <w:r w:rsidRPr="00263FDF">
        <w:rPr>
          <w:rFonts w:ascii="Arial" w:eastAsia="Times New Roman" w:hAnsi="Arial" w:cs="Arial"/>
          <w:color w:val="000000"/>
          <w:sz w:val="21"/>
          <w:szCs w:val="21"/>
          <w:lang w:eastAsia="ru-RU"/>
        </w:rPr>
        <w:t>РАНХиГС</w:t>
      </w:r>
      <w:proofErr w:type="spellEnd"/>
      <w:r w:rsidRPr="00263FDF">
        <w:rPr>
          <w:rFonts w:ascii="Arial" w:eastAsia="Times New Roman" w:hAnsi="Arial" w:cs="Arial"/>
          <w:color w:val="000000"/>
          <w:sz w:val="21"/>
          <w:szCs w:val="21"/>
          <w:lang w:eastAsia="ru-RU"/>
        </w:rPr>
        <w:t>.</w:t>
      </w:r>
      <w:r w:rsidRPr="00263FDF">
        <w:rPr>
          <w:rFonts w:ascii="Arial" w:eastAsia="Times New Roman" w:hAnsi="Arial" w:cs="Arial"/>
          <w:color w:val="000000"/>
          <w:sz w:val="21"/>
          <w:szCs w:val="21"/>
          <w:lang w:eastAsia="ru-RU"/>
        </w:rPr>
        <w:br/>
        <w:t xml:space="preserve">До конца ноября регионы должны утвердить предельную стоимость капремонта </w:t>
      </w:r>
      <w:r w:rsidRPr="00263FDF">
        <w:rPr>
          <w:rFonts w:ascii="MS Gothic" w:eastAsia="MS Gothic" w:hAnsi="MS Gothic" w:cs="MS Gothic" w:hint="eastAsia"/>
          <w:color w:val="000000"/>
          <w:sz w:val="21"/>
          <w:szCs w:val="21"/>
          <w:lang w:eastAsia="ru-RU"/>
        </w:rPr>
        <w:t> </w:t>
      </w:r>
      <w:r w:rsidRPr="00263FDF">
        <w:rPr>
          <w:rFonts w:ascii="Arial" w:eastAsia="Times New Roman" w:hAnsi="Arial" w:cs="Arial"/>
          <w:color w:val="000000"/>
          <w:sz w:val="21"/>
          <w:szCs w:val="21"/>
          <w:lang w:eastAsia="ru-RU"/>
        </w:rPr>
        <w:t>на разные типы домов</w:t>
      </w:r>
      <w:r w:rsidRPr="00263FDF">
        <w:rPr>
          <w:rFonts w:ascii="Arial" w:eastAsia="Times New Roman" w:hAnsi="Arial" w:cs="Arial"/>
          <w:color w:val="000000"/>
          <w:sz w:val="21"/>
          <w:szCs w:val="21"/>
          <w:lang w:eastAsia="ru-RU"/>
        </w:rPr>
        <w:br/>
        <w:t xml:space="preserve">Казалось бы, что плохого в низкой стоимости? Но все имеет свою цену, и работа тоже. Занижение цен приводит к отказу подрядчиков выполнять работу, закупке дешевых и некачественных материалов, проведению не всех необходимых работ. «Во многих субъектах были случаи, когда подрядчик отказывался выполнять работу из-за низкой цены», — отмечает Игорь </w:t>
      </w:r>
      <w:proofErr w:type="spellStart"/>
      <w:r w:rsidRPr="00263FDF">
        <w:rPr>
          <w:rFonts w:ascii="Arial" w:eastAsia="Times New Roman" w:hAnsi="Arial" w:cs="Arial"/>
          <w:color w:val="000000"/>
          <w:sz w:val="21"/>
          <w:szCs w:val="21"/>
          <w:lang w:eastAsia="ru-RU"/>
        </w:rPr>
        <w:t>Кокин</w:t>
      </w:r>
      <w:proofErr w:type="spellEnd"/>
      <w:r w:rsidRPr="00263FDF">
        <w:rPr>
          <w:rFonts w:ascii="Arial" w:eastAsia="Times New Roman" w:hAnsi="Arial" w:cs="Arial"/>
          <w:color w:val="000000"/>
          <w:sz w:val="21"/>
          <w:szCs w:val="21"/>
          <w:lang w:eastAsia="ru-RU"/>
        </w:rPr>
        <w:t>.</w:t>
      </w:r>
      <w:r w:rsidRPr="00263FDF">
        <w:rPr>
          <w:rFonts w:ascii="Arial" w:eastAsia="Times New Roman" w:hAnsi="Arial" w:cs="Arial"/>
          <w:color w:val="000000"/>
          <w:sz w:val="21"/>
          <w:szCs w:val="21"/>
          <w:lang w:eastAsia="ru-RU"/>
        </w:rPr>
        <w:br/>
        <w:t xml:space="preserve">Даже если найти подрядчиков удается, экономия часто выходит боком. «К примеру, в одном регионе перекрыли крышу, но оставили уже сгнившие опорные балки. В другом случае собственники утвердили смету, а оператор потом убрал из нее некоторые работы, чтобы подогнать цену капремонта к определенной сумме, в итоге невозможно зайти на крышу, потому что на ней не сделаны мостки и ограждение», — говорит </w:t>
      </w:r>
      <w:proofErr w:type="spellStart"/>
      <w:r w:rsidRPr="00263FDF">
        <w:rPr>
          <w:rFonts w:ascii="Arial" w:eastAsia="Times New Roman" w:hAnsi="Arial" w:cs="Arial"/>
          <w:color w:val="000000"/>
          <w:sz w:val="21"/>
          <w:szCs w:val="21"/>
          <w:lang w:eastAsia="ru-RU"/>
        </w:rPr>
        <w:t>Кокин</w:t>
      </w:r>
      <w:proofErr w:type="spellEnd"/>
      <w:r w:rsidRPr="00263FDF">
        <w:rPr>
          <w:rFonts w:ascii="Arial" w:eastAsia="Times New Roman" w:hAnsi="Arial" w:cs="Arial"/>
          <w:color w:val="000000"/>
          <w:sz w:val="21"/>
          <w:szCs w:val="21"/>
          <w:lang w:eastAsia="ru-RU"/>
        </w:rPr>
        <w:t xml:space="preserve">. Эксперты выступают за то, чтобы региональные операторы не ставили себе целью добиться самой низкой цены во что бы то </w:t>
      </w:r>
      <w:proofErr w:type="gramStart"/>
      <w:r w:rsidRPr="00263FDF">
        <w:rPr>
          <w:rFonts w:ascii="Arial" w:eastAsia="Times New Roman" w:hAnsi="Arial" w:cs="Arial"/>
          <w:color w:val="000000"/>
          <w:sz w:val="21"/>
          <w:szCs w:val="21"/>
          <w:lang w:eastAsia="ru-RU"/>
        </w:rPr>
        <w:t>ни</w:t>
      </w:r>
      <w:proofErr w:type="gramEnd"/>
      <w:r w:rsidRPr="00263FDF">
        <w:rPr>
          <w:rFonts w:ascii="Arial" w:eastAsia="Times New Roman" w:hAnsi="Arial" w:cs="Arial"/>
          <w:color w:val="000000"/>
          <w:sz w:val="21"/>
          <w:szCs w:val="21"/>
          <w:lang w:eastAsia="ru-RU"/>
        </w:rPr>
        <w:t xml:space="preserve"> стало.</w:t>
      </w:r>
      <w:r w:rsidRPr="00263FDF">
        <w:rPr>
          <w:rFonts w:ascii="Arial" w:eastAsia="Times New Roman" w:hAnsi="Arial" w:cs="Arial"/>
          <w:color w:val="000000"/>
          <w:sz w:val="21"/>
          <w:szCs w:val="21"/>
          <w:lang w:eastAsia="ru-RU"/>
        </w:rPr>
        <w:br/>
        <w:t xml:space="preserve">Предельная цена позволит собственникам получить в пользование действенный механизм влияния на стоимость ремонта. По крайней мере, им не придется гадать, откуда взялись цифры в смете капремонта. </w:t>
      </w:r>
      <w:proofErr w:type="spellStart"/>
      <w:r w:rsidRPr="00263FDF">
        <w:rPr>
          <w:rFonts w:ascii="Arial" w:eastAsia="Times New Roman" w:hAnsi="Arial" w:cs="Arial"/>
          <w:color w:val="000000"/>
          <w:sz w:val="21"/>
          <w:szCs w:val="21"/>
          <w:lang w:eastAsia="ru-RU"/>
        </w:rPr>
        <w:lastRenderedPageBreak/>
        <w:t>Кокин</w:t>
      </w:r>
      <w:proofErr w:type="spellEnd"/>
      <w:r w:rsidRPr="00263FDF">
        <w:rPr>
          <w:rFonts w:ascii="Arial" w:eastAsia="Times New Roman" w:hAnsi="Arial" w:cs="Arial"/>
          <w:color w:val="000000"/>
          <w:sz w:val="21"/>
          <w:szCs w:val="21"/>
          <w:lang w:eastAsia="ru-RU"/>
        </w:rPr>
        <w:t xml:space="preserve"> напомнил, что предельная стоимость применяется только региональным оператором при проведении капремонта в рамках «общего котла». И не применяется, когда капремонт делается жителями, которые копили деньги на ремонт на </w:t>
      </w:r>
      <w:proofErr w:type="spellStart"/>
      <w:r w:rsidRPr="00263FDF">
        <w:rPr>
          <w:rFonts w:ascii="Arial" w:eastAsia="Times New Roman" w:hAnsi="Arial" w:cs="Arial"/>
          <w:color w:val="000000"/>
          <w:sz w:val="21"/>
          <w:szCs w:val="21"/>
          <w:lang w:eastAsia="ru-RU"/>
        </w:rPr>
        <w:t>спецсчетах</w:t>
      </w:r>
      <w:proofErr w:type="spellEnd"/>
      <w:r w:rsidRPr="00263FDF">
        <w:rPr>
          <w:rFonts w:ascii="Arial" w:eastAsia="Times New Roman" w:hAnsi="Arial" w:cs="Arial"/>
          <w:color w:val="000000"/>
          <w:sz w:val="21"/>
          <w:szCs w:val="21"/>
          <w:lang w:eastAsia="ru-RU"/>
        </w:rPr>
        <w:t>.</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 </w:t>
      </w:r>
    </w:p>
    <w:p w:rsidR="00263FDF" w:rsidRPr="00263FDF" w:rsidRDefault="00263FDF" w:rsidP="00263FDF">
      <w:pPr>
        <w:shd w:val="clear" w:color="auto" w:fill="FFFFFF"/>
        <w:spacing w:after="300" w:line="240" w:lineRule="auto"/>
        <w:jc w:val="right"/>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 xml:space="preserve">Текст: Ирина </w:t>
      </w:r>
      <w:proofErr w:type="spellStart"/>
      <w:r w:rsidRPr="00263FDF">
        <w:rPr>
          <w:rFonts w:ascii="Arial" w:eastAsia="Times New Roman" w:hAnsi="Arial" w:cs="Arial"/>
          <w:color w:val="000000"/>
          <w:sz w:val="21"/>
          <w:szCs w:val="21"/>
          <w:lang w:eastAsia="ru-RU"/>
        </w:rPr>
        <w:t>Жандарова</w:t>
      </w:r>
      <w:proofErr w:type="spellEnd"/>
      <w:r w:rsidRPr="00263FDF">
        <w:rPr>
          <w:rFonts w:ascii="Arial" w:eastAsia="Times New Roman" w:hAnsi="Arial" w:cs="Arial"/>
          <w:color w:val="000000"/>
          <w:sz w:val="21"/>
          <w:szCs w:val="21"/>
          <w:lang w:eastAsia="ru-RU"/>
        </w:rPr>
        <w:t>, Игорь Зубков</w:t>
      </w:r>
      <w:r w:rsidRPr="00263FDF">
        <w:rPr>
          <w:rFonts w:ascii="Arial" w:eastAsia="Times New Roman" w:hAnsi="Arial" w:cs="Arial"/>
          <w:color w:val="000000"/>
          <w:sz w:val="21"/>
          <w:szCs w:val="21"/>
          <w:lang w:eastAsia="ru-RU"/>
        </w:rPr>
        <w:br/>
        <w:t>Российская газета — Столичный выпуск №7416 (</w:t>
      </w:r>
      <w:proofErr w:type="gramStart"/>
      <w:r w:rsidRPr="00263FDF">
        <w:rPr>
          <w:rFonts w:ascii="Arial" w:eastAsia="Times New Roman" w:hAnsi="Arial" w:cs="Arial"/>
          <w:color w:val="000000"/>
          <w:sz w:val="21"/>
          <w:szCs w:val="21"/>
          <w:lang w:eastAsia="ru-RU"/>
        </w:rPr>
        <w:t>250)</w:t>
      </w:r>
      <w:r w:rsidRPr="00263FDF">
        <w:rPr>
          <w:rFonts w:ascii="Arial" w:eastAsia="Times New Roman" w:hAnsi="Arial" w:cs="Arial"/>
          <w:color w:val="000000"/>
          <w:sz w:val="21"/>
          <w:szCs w:val="21"/>
          <w:lang w:eastAsia="ru-RU"/>
        </w:rPr>
        <w:br/>
        <w:t>https://rg.ru/2017/11/02/minstroj-razrabotaet-onlajn-sistemu-ucheta-rashoda-kommunalnyh-resursov.html</w:t>
      </w:r>
      <w:proofErr w:type="gramEnd"/>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 </w:t>
      </w:r>
    </w:p>
    <w:p w:rsidR="00263FDF" w:rsidRPr="00263FDF" w:rsidRDefault="00263FDF" w:rsidP="00263FDF">
      <w:pPr>
        <w:shd w:val="clear" w:color="auto" w:fill="FFFFFF"/>
        <w:spacing w:after="0" w:line="240" w:lineRule="auto"/>
        <w:rPr>
          <w:rFonts w:ascii="Arial" w:eastAsia="Times New Roman" w:hAnsi="Arial" w:cs="Arial"/>
          <w:color w:val="000000"/>
          <w:sz w:val="18"/>
          <w:szCs w:val="18"/>
          <w:lang w:eastAsia="ru-RU"/>
        </w:rPr>
      </w:pPr>
      <w:r w:rsidRPr="00263FDF">
        <w:rPr>
          <w:rFonts w:ascii="Arial" w:eastAsia="Times New Roman" w:hAnsi="Arial" w:cs="Arial"/>
          <w:color w:val="000000"/>
          <w:sz w:val="18"/>
          <w:szCs w:val="18"/>
          <w:lang w:eastAsia="ru-RU"/>
        </w:rPr>
        <w:t>14.11.2017</w:t>
      </w:r>
    </w:p>
    <w:p w:rsidR="00263FDF" w:rsidRDefault="00263FDF"/>
    <w:p w:rsidR="00263FDF" w:rsidRPr="00263FDF" w:rsidRDefault="00263FDF" w:rsidP="00263FDF">
      <w:pPr>
        <w:shd w:val="clear" w:color="auto" w:fill="FFFFFF"/>
        <w:spacing w:after="420" w:line="405" w:lineRule="atLeast"/>
        <w:outlineLvl w:val="1"/>
        <w:rPr>
          <w:rFonts w:ascii="Arial" w:eastAsia="Times New Roman" w:hAnsi="Arial" w:cs="Arial"/>
          <w:color w:val="333333"/>
          <w:sz w:val="27"/>
          <w:szCs w:val="27"/>
          <w:lang w:eastAsia="ru-RU"/>
        </w:rPr>
      </w:pPr>
      <w:r w:rsidRPr="00263FDF">
        <w:rPr>
          <w:rFonts w:ascii="Arial" w:eastAsia="Times New Roman" w:hAnsi="Arial" w:cs="Arial"/>
          <w:color w:val="333333"/>
          <w:sz w:val="27"/>
          <w:szCs w:val="27"/>
          <w:lang w:eastAsia="ru-RU"/>
        </w:rPr>
        <w:t>Приняты работы по капитальному ремонту</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 xml:space="preserve">Приняты работы по капитальному ремонту общего имущества в многоквартирных домах, расположенных на территории </w:t>
      </w:r>
      <w:proofErr w:type="spellStart"/>
      <w:r w:rsidRPr="00263FDF">
        <w:rPr>
          <w:rFonts w:ascii="Arial" w:eastAsia="Times New Roman" w:hAnsi="Arial" w:cs="Arial"/>
          <w:color w:val="000000"/>
          <w:sz w:val="21"/>
          <w:szCs w:val="21"/>
          <w:lang w:eastAsia="ru-RU"/>
        </w:rPr>
        <w:t>Смидовичского</w:t>
      </w:r>
      <w:proofErr w:type="spellEnd"/>
      <w:r w:rsidRPr="00263FDF">
        <w:rPr>
          <w:rFonts w:ascii="Arial" w:eastAsia="Times New Roman" w:hAnsi="Arial" w:cs="Arial"/>
          <w:color w:val="000000"/>
          <w:sz w:val="21"/>
          <w:szCs w:val="21"/>
          <w:lang w:eastAsia="ru-RU"/>
        </w:rPr>
        <w:t xml:space="preserve"> района</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 xml:space="preserve">В рамках краткосрочного плана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 год завершены работы по капитальному ремонту общего имущества в многоквартирных домах (далее — МКД), расположенных на территории </w:t>
      </w:r>
      <w:proofErr w:type="spellStart"/>
      <w:r w:rsidRPr="00263FDF">
        <w:rPr>
          <w:rFonts w:ascii="Arial" w:eastAsia="Times New Roman" w:hAnsi="Arial" w:cs="Arial"/>
          <w:color w:val="000000"/>
          <w:sz w:val="21"/>
          <w:szCs w:val="21"/>
          <w:lang w:eastAsia="ru-RU"/>
        </w:rPr>
        <w:t>Смидовичского</w:t>
      </w:r>
      <w:proofErr w:type="spellEnd"/>
      <w:r w:rsidRPr="00263FDF">
        <w:rPr>
          <w:rFonts w:ascii="Arial" w:eastAsia="Times New Roman" w:hAnsi="Arial" w:cs="Arial"/>
          <w:color w:val="000000"/>
          <w:sz w:val="21"/>
          <w:szCs w:val="21"/>
          <w:lang w:eastAsia="ru-RU"/>
        </w:rPr>
        <w:t xml:space="preserve"> района Еврейской автономной области по адресам:</w:t>
      </w:r>
      <w:r w:rsidRPr="00263FDF">
        <w:rPr>
          <w:rFonts w:ascii="Arial" w:eastAsia="Times New Roman" w:hAnsi="Arial" w:cs="Arial"/>
          <w:color w:val="000000"/>
          <w:sz w:val="21"/>
          <w:szCs w:val="21"/>
          <w:lang w:eastAsia="ru-RU"/>
        </w:rPr>
        <w:br/>
        <w:t>— п. Приамурский, ул. Вокзальная, 26;</w:t>
      </w:r>
      <w:r w:rsidRPr="00263FDF">
        <w:rPr>
          <w:rFonts w:ascii="Arial" w:eastAsia="Times New Roman" w:hAnsi="Arial" w:cs="Arial"/>
          <w:color w:val="000000"/>
          <w:sz w:val="21"/>
          <w:szCs w:val="21"/>
          <w:lang w:eastAsia="ru-RU"/>
        </w:rPr>
        <w:br/>
        <w:t>— п. Николаевка, ул. Дорошенко, 4.</w:t>
      </w:r>
      <w:r w:rsidRPr="00263FDF">
        <w:rPr>
          <w:rFonts w:ascii="Arial" w:eastAsia="Times New Roman" w:hAnsi="Arial" w:cs="Arial"/>
          <w:color w:val="000000"/>
          <w:sz w:val="21"/>
          <w:szCs w:val="21"/>
          <w:lang w:eastAsia="ru-RU"/>
        </w:rPr>
        <w:br/>
        <w:t>Приемочные комиссии по приемке в эксплуатацию законченных капитальным ремонтом элементов МКД (далее – приемочные комиссии), созданные приказами директора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09 и 10 ноября 2017 года оценили качество выполненных работ по капитальному ремонту общего имущества в МКД по указанным адресам.</w:t>
      </w:r>
      <w:r w:rsidRPr="00263FDF">
        <w:rPr>
          <w:rFonts w:ascii="Arial" w:eastAsia="Times New Roman" w:hAnsi="Arial" w:cs="Arial"/>
          <w:color w:val="000000"/>
          <w:sz w:val="21"/>
          <w:szCs w:val="21"/>
          <w:lang w:eastAsia="ru-RU"/>
        </w:rPr>
        <w:br/>
        <w:t>В МКД № 26 по ул. Вокзальной в п. Приамурский специалисты подрядной организации ООО «Проект-АПМ» выполнили капитальный ремонт фундамента: произведено усиление фундамента (стеновой панели) монолитными железобетонными обоймами, установлены закладные детали, выполнена гидроизоляция, ремонт швов между стеновыми панелями и др. в соответствии с рабочей документацией архитектурно-строительного решения, разработанной проектной организацией ИП Григорьевым С.Б.</w:t>
      </w:r>
      <w:r w:rsidRPr="00263FDF">
        <w:rPr>
          <w:rFonts w:ascii="Arial" w:eastAsia="Times New Roman" w:hAnsi="Arial" w:cs="Arial"/>
          <w:color w:val="000000"/>
          <w:sz w:val="21"/>
          <w:szCs w:val="21"/>
          <w:lang w:eastAsia="ru-RU"/>
        </w:rPr>
        <w:br/>
        <w:t>Стоимость работ по капитальному ремонту фундамента в указанном МКД согласно заключенному с ООО «Проект-АПМ» договору от 01.09.2017 № 12-КР/2017 составляет 364 321,00 рубль, стоимость работ по разработке проектно-сметной документации составляет 87 610,00 рублей.</w:t>
      </w:r>
      <w:r w:rsidRPr="00263FDF">
        <w:rPr>
          <w:rFonts w:ascii="Arial" w:eastAsia="Times New Roman" w:hAnsi="Arial" w:cs="Arial"/>
          <w:color w:val="000000"/>
          <w:sz w:val="21"/>
          <w:szCs w:val="21"/>
          <w:lang w:eastAsia="ru-RU"/>
        </w:rPr>
        <w:br/>
        <w:t>Сумма взносов на капитальный ремонт, начисленная собственникам помещений в МКД по адресу: ЕАО, Смидовичский район, п. Приамурский, ул. Вокзальная, 26, по состоянию на 01.10.2017 – 184 686,41 рублей; оплачены взносы на капитальный ремонт в сумме 161 315,68 рублей. Платежная дисциплина собственников помещений на достаточном уровне — процент собираемости взносов составляет 87,3.</w:t>
      </w:r>
      <w:r w:rsidRPr="00263FDF">
        <w:rPr>
          <w:rFonts w:ascii="Arial" w:eastAsia="Times New Roman" w:hAnsi="Arial" w:cs="Arial"/>
          <w:color w:val="000000"/>
          <w:sz w:val="21"/>
          <w:szCs w:val="21"/>
          <w:lang w:eastAsia="ru-RU"/>
        </w:rPr>
        <w:br/>
        <w:t xml:space="preserve">В МКД № 4 по ул. Дорошенко в п. Николаевка подрядной организацией ООО «Проект-АПМ» капитально отремонтирована крыша, выполнены работы по замене трубопроводов внутридомовых инженерных систем устройству контура заземления </w:t>
      </w:r>
      <w:proofErr w:type="spellStart"/>
      <w:r w:rsidRPr="00263FDF">
        <w:rPr>
          <w:rFonts w:ascii="Arial" w:eastAsia="Times New Roman" w:hAnsi="Arial" w:cs="Arial"/>
          <w:color w:val="000000"/>
          <w:sz w:val="21"/>
          <w:szCs w:val="21"/>
          <w:lang w:eastAsia="ru-RU"/>
        </w:rPr>
        <w:t>молниезащиты</w:t>
      </w:r>
      <w:proofErr w:type="spellEnd"/>
      <w:r w:rsidRPr="00263FDF">
        <w:rPr>
          <w:rFonts w:ascii="Arial" w:eastAsia="Times New Roman" w:hAnsi="Arial" w:cs="Arial"/>
          <w:color w:val="000000"/>
          <w:sz w:val="21"/>
          <w:szCs w:val="21"/>
          <w:lang w:eastAsia="ru-RU"/>
        </w:rPr>
        <w:t>, установлены вводно-распределительное устройство и светильники потолочные светодиодные в местах общего пользования, произведена замена электропроводки и др.</w:t>
      </w:r>
      <w:r w:rsidRPr="00263FDF">
        <w:rPr>
          <w:rFonts w:ascii="Arial" w:eastAsia="Times New Roman" w:hAnsi="Arial" w:cs="Arial"/>
          <w:color w:val="000000"/>
          <w:sz w:val="21"/>
          <w:szCs w:val="21"/>
          <w:lang w:eastAsia="ru-RU"/>
        </w:rPr>
        <w:br/>
        <w:t>Стоимость работ по капитальному ремонту общего имущества внутридомовых инженерных систем (электро-, тепло-, водоснабжение, водоотведение) в указанном МКД согласно заключенному с ООО «Проект-АПМ» договору от 09.06.2017 № 10-КР/2017 составляет 1 310 405,00 рублей, стоимость работ по разработке проектно-сметной документации составляет 30 000,00 рублей</w:t>
      </w:r>
      <w:r w:rsidRPr="00263FDF">
        <w:rPr>
          <w:rFonts w:ascii="Arial" w:eastAsia="Times New Roman" w:hAnsi="Arial" w:cs="Arial"/>
          <w:color w:val="000000"/>
          <w:sz w:val="21"/>
          <w:szCs w:val="21"/>
          <w:lang w:eastAsia="ru-RU"/>
        </w:rPr>
        <w:br/>
        <w:t xml:space="preserve">Сумма взносов на капитальный ремонт, начисленная собственникам помещений в МКД по адресу: ЕАО, Смидовичский район, п. Николаевка, ул. Дорошенко, 4, по состоянию на 01.10.2017 – 39 720,09 рублей; оплачены взносы на капитальный ремонт в сумме 28 719,02 рублей. Платежная дисциплина собственников </w:t>
      </w:r>
      <w:r w:rsidRPr="00263FDF">
        <w:rPr>
          <w:rFonts w:ascii="Arial" w:eastAsia="Times New Roman" w:hAnsi="Arial" w:cs="Arial"/>
          <w:color w:val="000000"/>
          <w:sz w:val="21"/>
          <w:szCs w:val="21"/>
          <w:lang w:eastAsia="ru-RU"/>
        </w:rPr>
        <w:lastRenderedPageBreak/>
        <w:t>помещений на недостаточном уровне — процент собираемости взносов составляет 72,3.</w:t>
      </w:r>
      <w:r w:rsidRPr="00263FDF">
        <w:rPr>
          <w:rFonts w:ascii="Arial" w:eastAsia="Times New Roman" w:hAnsi="Arial" w:cs="Arial"/>
          <w:color w:val="000000"/>
          <w:sz w:val="21"/>
          <w:szCs w:val="21"/>
          <w:lang w:eastAsia="ru-RU"/>
        </w:rPr>
        <w:br/>
        <w:t>При рассмотрении приемочными комиссиями вопросов о приемке работ по капитальному ремонту общего имущества в МКД по вышеуказанным адресам, выполненных подрядной организацией ООО «Проект-АПМ», со стороны заказчика — представителей НКО «РОКР», представителей управляющих компаний ООО УК «Николаевка ЖКХ» и ООО «Светоч», администраций муниципальных образований «Николаевское городское поселение» и «Приамурское городское поселение», которые входят в состав приемочных комиссий, замечания и претензии отсутствовали, сомнений в качестве выполненных работ не возникло.</w:t>
      </w:r>
      <w:r w:rsidRPr="00263FDF">
        <w:rPr>
          <w:rFonts w:ascii="Arial" w:eastAsia="Times New Roman" w:hAnsi="Arial" w:cs="Arial"/>
          <w:color w:val="000000"/>
          <w:sz w:val="21"/>
          <w:szCs w:val="21"/>
          <w:lang w:eastAsia="ru-RU"/>
        </w:rPr>
        <w:br/>
      </w:r>
      <w:proofErr w:type="spellStart"/>
      <w:r w:rsidRPr="00263FDF">
        <w:rPr>
          <w:rFonts w:ascii="Arial" w:eastAsia="Times New Roman" w:hAnsi="Arial" w:cs="Arial"/>
          <w:color w:val="000000"/>
          <w:sz w:val="21"/>
          <w:szCs w:val="21"/>
          <w:lang w:eastAsia="ru-RU"/>
        </w:rPr>
        <w:t>Комиссионно</w:t>
      </w:r>
      <w:proofErr w:type="spellEnd"/>
      <w:r w:rsidRPr="00263FDF">
        <w:rPr>
          <w:rFonts w:ascii="Arial" w:eastAsia="Times New Roman" w:hAnsi="Arial" w:cs="Arial"/>
          <w:color w:val="000000"/>
          <w:sz w:val="21"/>
          <w:szCs w:val="21"/>
          <w:lang w:eastAsia="ru-RU"/>
        </w:rPr>
        <w:t xml:space="preserve"> решено принять работы по капитальному ремонту общего имущества в МКД по адресам:</w:t>
      </w:r>
      <w:r w:rsidRPr="00263FDF">
        <w:rPr>
          <w:rFonts w:ascii="Arial" w:eastAsia="Times New Roman" w:hAnsi="Arial" w:cs="Arial"/>
          <w:color w:val="000000"/>
          <w:sz w:val="21"/>
          <w:szCs w:val="21"/>
          <w:lang w:eastAsia="ru-RU"/>
        </w:rPr>
        <w:br/>
        <w:t>— ЕАО, Смидовичский район, п. Николаевка, ул. Дорошенко, 4;</w:t>
      </w:r>
      <w:r w:rsidRPr="00263FDF">
        <w:rPr>
          <w:rFonts w:ascii="Arial" w:eastAsia="Times New Roman" w:hAnsi="Arial" w:cs="Arial"/>
          <w:color w:val="000000"/>
          <w:sz w:val="21"/>
          <w:szCs w:val="21"/>
          <w:lang w:eastAsia="ru-RU"/>
        </w:rPr>
        <w:br/>
        <w:t>— ЕАО, Смидовичский район, п. Приамурский, ул. Вокзальная, 26.</w:t>
      </w:r>
    </w:p>
    <w:p w:rsidR="00263FDF" w:rsidRPr="00263FDF" w:rsidRDefault="00263FDF" w:rsidP="00263FDF">
      <w:pPr>
        <w:shd w:val="clear" w:color="auto" w:fill="FFFFFF"/>
        <w:spacing w:after="300" w:line="240" w:lineRule="auto"/>
        <w:jc w:val="right"/>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 xml:space="preserve">Начальник ПТО О.И. </w:t>
      </w:r>
      <w:proofErr w:type="spellStart"/>
      <w:r w:rsidRPr="00263FDF">
        <w:rPr>
          <w:rFonts w:ascii="Arial" w:eastAsia="Times New Roman" w:hAnsi="Arial" w:cs="Arial"/>
          <w:color w:val="000000"/>
          <w:sz w:val="21"/>
          <w:szCs w:val="21"/>
          <w:lang w:eastAsia="ru-RU"/>
        </w:rPr>
        <w:t>Бунькова</w:t>
      </w:r>
      <w:proofErr w:type="spellEnd"/>
      <w:r w:rsidRPr="00263FDF">
        <w:rPr>
          <w:rFonts w:ascii="Arial" w:eastAsia="Times New Roman" w:hAnsi="Arial" w:cs="Arial"/>
          <w:color w:val="000000"/>
          <w:sz w:val="21"/>
          <w:szCs w:val="21"/>
          <w:lang w:eastAsia="ru-RU"/>
        </w:rPr>
        <w:br/>
        <w:t>10.11.2017</w:t>
      </w:r>
    </w:p>
    <w:p w:rsidR="00263FDF" w:rsidRPr="00263FDF" w:rsidRDefault="00263FDF" w:rsidP="00263FDF">
      <w:pPr>
        <w:shd w:val="clear" w:color="auto" w:fill="FFFFFF"/>
        <w:spacing w:after="0" w:line="240" w:lineRule="auto"/>
        <w:rPr>
          <w:rFonts w:ascii="Arial" w:eastAsia="Times New Roman" w:hAnsi="Arial" w:cs="Arial"/>
          <w:color w:val="000000"/>
          <w:sz w:val="18"/>
          <w:szCs w:val="18"/>
          <w:lang w:eastAsia="ru-RU"/>
        </w:rPr>
      </w:pPr>
      <w:r w:rsidRPr="00263FDF">
        <w:rPr>
          <w:rFonts w:ascii="Arial" w:eastAsia="Times New Roman" w:hAnsi="Arial" w:cs="Arial"/>
          <w:color w:val="000000"/>
          <w:sz w:val="18"/>
          <w:szCs w:val="18"/>
          <w:lang w:eastAsia="ru-RU"/>
        </w:rPr>
        <w:t>14.11.2017</w:t>
      </w:r>
    </w:p>
    <w:p w:rsidR="00263FDF" w:rsidRPr="00263FDF" w:rsidRDefault="00263FDF" w:rsidP="00263FDF">
      <w:pPr>
        <w:shd w:val="clear" w:color="auto" w:fill="FFFFFF"/>
        <w:spacing w:after="0" w:line="240" w:lineRule="auto"/>
        <w:rPr>
          <w:rFonts w:ascii="Arial" w:eastAsia="Times New Roman" w:hAnsi="Arial" w:cs="Arial"/>
          <w:color w:val="000000"/>
          <w:sz w:val="21"/>
          <w:szCs w:val="21"/>
          <w:lang w:eastAsia="ru-RU"/>
        </w:rPr>
      </w:pPr>
    </w:p>
    <w:p w:rsidR="00263FDF" w:rsidRPr="00263FDF" w:rsidRDefault="00263FDF" w:rsidP="00263FDF">
      <w:pPr>
        <w:shd w:val="clear" w:color="auto" w:fill="FFFFFF"/>
        <w:spacing w:before="100" w:beforeAutospacing="1" w:after="100" w:afterAutospacing="1" w:line="240" w:lineRule="auto"/>
        <w:textAlignment w:val="baseline"/>
        <w:rPr>
          <w:rFonts w:ascii="Arial" w:eastAsia="Times New Roman" w:hAnsi="Arial" w:cs="Arial"/>
          <w:color w:val="000000"/>
          <w:sz w:val="18"/>
          <w:szCs w:val="18"/>
          <w:lang w:eastAsia="ru-RU"/>
        </w:rPr>
      </w:pPr>
    </w:p>
    <w:p w:rsidR="00263FDF" w:rsidRPr="00263FDF" w:rsidRDefault="00263FDF" w:rsidP="00263FDF">
      <w:pPr>
        <w:shd w:val="clear" w:color="auto" w:fill="FFFFFF"/>
        <w:spacing w:after="420" w:line="405" w:lineRule="atLeast"/>
        <w:outlineLvl w:val="1"/>
        <w:rPr>
          <w:rFonts w:ascii="Arial" w:eastAsia="Times New Roman" w:hAnsi="Arial" w:cs="Arial"/>
          <w:color w:val="333333"/>
          <w:sz w:val="27"/>
          <w:szCs w:val="27"/>
          <w:lang w:eastAsia="ru-RU"/>
        </w:rPr>
      </w:pPr>
      <w:r w:rsidRPr="00263FDF">
        <w:rPr>
          <w:rFonts w:ascii="Arial" w:eastAsia="Times New Roman" w:hAnsi="Arial" w:cs="Arial"/>
          <w:color w:val="333333"/>
          <w:sz w:val="27"/>
          <w:szCs w:val="27"/>
          <w:lang w:eastAsia="ru-RU"/>
        </w:rPr>
        <w:t>Способы оплаты взноса</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Обязанность по оплате взносов на капитальный ремонт предусмотрено ст.169 ЖК РФ и лежит на собственниках помещений в МКД. В случае неуплаты взносов частью 14.1 ст.155 ЖК РФ предусмотрено начисление пени и их взыскание.</w:t>
      </w:r>
      <w:r w:rsidRPr="00263FDF">
        <w:rPr>
          <w:rFonts w:ascii="Arial" w:eastAsia="Times New Roman" w:hAnsi="Arial" w:cs="Arial"/>
          <w:color w:val="000000"/>
          <w:sz w:val="21"/>
          <w:szCs w:val="21"/>
          <w:lang w:eastAsia="ru-RU"/>
        </w:rPr>
        <w:br/>
        <w:t>Оплатить взносы на капитальный ремонт без взимания комиссии можно в отделениях и устройствах самообслуживания Сбербанка России, с помощью системы «Сбербанк Онлайн», а также воспользовавшись услугой «АВТОПЛАТЕЖ» (автоматическая оплата взносов на капремонт со счета банковской карты на основании фиксированной суммы) достаточно один раз ввести необходимые реквизиты и установить фиксированную сумму оплаты платеж будет автоматически списываться ежемесячно.</w:t>
      </w:r>
      <w:r w:rsidRPr="00263FDF">
        <w:rPr>
          <w:rFonts w:ascii="Arial" w:eastAsia="Times New Roman" w:hAnsi="Arial" w:cs="Arial"/>
          <w:color w:val="000000"/>
          <w:sz w:val="21"/>
          <w:szCs w:val="21"/>
          <w:lang w:eastAsia="ru-RU"/>
        </w:rPr>
        <w:br/>
        <w:t xml:space="preserve">При оплате взноса с помощью системы «Сбербанк Онлайн» Вас необходимо обратить внимание на сформированную квитанцию (чек). Если в квитанции отразилась </w:t>
      </w:r>
      <w:proofErr w:type="gramStart"/>
      <w:r w:rsidRPr="00263FDF">
        <w:rPr>
          <w:rFonts w:ascii="Arial" w:eastAsia="Times New Roman" w:hAnsi="Arial" w:cs="Arial"/>
          <w:color w:val="000000"/>
          <w:sz w:val="21"/>
          <w:szCs w:val="21"/>
          <w:lang w:eastAsia="ru-RU"/>
        </w:rPr>
        <w:t>комиссия</w:t>
      </w:r>
      <w:proofErr w:type="gramEnd"/>
      <w:r w:rsidRPr="00263FDF">
        <w:rPr>
          <w:rFonts w:ascii="Arial" w:eastAsia="Times New Roman" w:hAnsi="Arial" w:cs="Arial"/>
          <w:color w:val="000000"/>
          <w:sz w:val="21"/>
          <w:szCs w:val="21"/>
          <w:lang w:eastAsia="ru-RU"/>
        </w:rPr>
        <w:t xml:space="preserve"> то оплата взноса произведена неверно. На сайте НКО «РОКР» размещена инструкция оплаты через систему «Сбербанк Онлайн». (вкладка- «</w:t>
      </w:r>
      <w:proofErr w:type="gramStart"/>
      <w:r w:rsidRPr="00263FDF">
        <w:rPr>
          <w:rFonts w:ascii="Arial" w:eastAsia="Times New Roman" w:hAnsi="Arial" w:cs="Arial"/>
          <w:color w:val="000000"/>
          <w:sz w:val="21"/>
          <w:szCs w:val="21"/>
          <w:lang w:eastAsia="ru-RU"/>
        </w:rPr>
        <w:t>СОБСТВЕННИКАМ»-</w:t>
      </w:r>
      <w:proofErr w:type="gramEnd"/>
      <w:r w:rsidRPr="00263FDF">
        <w:rPr>
          <w:rFonts w:ascii="Arial" w:eastAsia="Times New Roman" w:hAnsi="Arial" w:cs="Arial"/>
          <w:color w:val="000000"/>
          <w:sz w:val="21"/>
          <w:szCs w:val="21"/>
          <w:lang w:eastAsia="ru-RU"/>
        </w:rPr>
        <w:t>«ПОСОБИЯ И ИНСТРУКЦИИ»-«ИНСТРУКЦИИ»- «ИНСТРУКЦИЯ ПО ОПЛАТЕ ВЗНОСОВ ЗА КАПИТАЛЬНЫЙ РЕМОНТ» )</w:t>
      </w:r>
      <w:r w:rsidRPr="00263FDF">
        <w:rPr>
          <w:rFonts w:ascii="Arial" w:eastAsia="Times New Roman" w:hAnsi="Arial" w:cs="Arial"/>
          <w:color w:val="000000"/>
          <w:sz w:val="21"/>
          <w:szCs w:val="21"/>
          <w:lang w:eastAsia="ru-RU"/>
        </w:rPr>
        <w:br/>
        <w:t>В квитанциях с июля 2017 год появился ШТРИХ КОД, что упрощает оплату взноса на капитальный ремонт, необходимо поднести штрих код к считывающему устройству в терминале, появится информация о получателе (НКО «РОКР»), о собственнике помещения (ФИО, адрес, лицевой счет), необходимо только ввести сумму платежа. Обращаем Ваше внимание, что на квитанции два ШТРИХ КОДА — Первый для оплаты ПЕНИ, второй для оплаты ВЗНОСА.</w:t>
      </w:r>
      <w:r w:rsidRPr="00263FDF">
        <w:rPr>
          <w:rFonts w:ascii="Arial" w:eastAsia="Times New Roman" w:hAnsi="Arial" w:cs="Arial"/>
          <w:color w:val="000000"/>
          <w:sz w:val="21"/>
          <w:szCs w:val="21"/>
          <w:lang w:eastAsia="ru-RU"/>
        </w:rPr>
        <w:br/>
        <w:t>Также имеется возможность оплаты взносов в отделениях Почты России, в ООО «Расчетно-кассовый центр» и во всех пунктах приема платежей через систему «Город», при оплате в указанных организациях взимается комиссия.</w:t>
      </w:r>
    </w:p>
    <w:p w:rsidR="00263FDF" w:rsidRPr="00263FDF" w:rsidRDefault="00263FDF" w:rsidP="00263FDF">
      <w:pPr>
        <w:shd w:val="clear" w:color="auto" w:fill="FFFFFF"/>
        <w:spacing w:after="0" w:line="240" w:lineRule="auto"/>
        <w:rPr>
          <w:rFonts w:ascii="Arial" w:eastAsia="Times New Roman" w:hAnsi="Arial" w:cs="Arial"/>
          <w:color w:val="000000"/>
          <w:sz w:val="18"/>
          <w:szCs w:val="18"/>
          <w:lang w:eastAsia="ru-RU"/>
        </w:rPr>
      </w:pPr>
      <w:r w:rsidRPr="00263FDF">
        <w:rPr>
          <w:rFonts w:ascii="Arial" w:eastAsia="Times New Roman" w:hAnsi="Arial" w:cs="Arial"/>
          <w:color w:val="000000"/>
          <w:sz w:val="18"/>
          <w:szCs w:val="18"/>
          <w:lang w:eastAsia="ru-RU"/>
        </w:rPr>
        <w:t>20.11.2017</w:t>
      </w:r>
    </w:p>
    <w:p w:rsidR="00263FDF" w:rsidRDefault="00263FDF"/>
    <w:p w:rsidR="00263FDF" w:rsidRDefault="00263FDF"/>
    <w:p w:rsidR="00263FDF" w:rsidRPr="00263FDF" w:rsidRDefault="00263FDF" w:rsidP="00263FDF">
      <w:pPr>
        <w:shd w:val="clear" w:color="auto" w:fill="FFFFFF"/>
        <w:spacing w:after="420" w:line="405" w:lineRule="atLeast"/>
        <w:outlineLvl w:val="1"/>
        <w:rPr>
          <w:rFonts w:ascii="Arial" w:eastAsia="Times New Roman" w:hAnsi="Arial" w:cs="Arial"/>
          <w:color w:val="333333"/>
          <w:sz w:val="27"/>
          <w:szCs w:val="27"/>
          <w:lang w:eastAsia="ru-RU"/>
        </w:rPr>
      </w:pPr>
      <w:r w:rsidRPr="00263FDF">
        <w:rPr>
          <w:rFonts w:ascii="Arial" w:eastAsia="Times New Roman" w:hAnsi="Arial" w:cs="Arial"/>
          <w:color w:val="333333"/>
          <w:sz w:val="27"/>
          <w:szCs w:val="27"/>
          <w:lang w:eastAsia="ru-RU"/>
        </w:rPr>
        <w:t>Гарантии на сохранность средств собственников</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Собственников жилья часто интересует вопрос сохранности денежных средств, собранных на капитальный ремонт. Жилищным кодексом Российской Федерации предоставлены гарантии сохранности таких средств.</w:t>
      </w:r>
      <w:r w:rsidRPr="00263FDF">
        <w:rPr>
          <w:rFonts w:ascii="Arial" w:eastAsia="Times New Roman" w:hAnsi="Arial" w:cs="Arial"/>
          <w:color w:val="000000"/>
          <w:sz w:val="21"/>
          <w:szCs w:val="21"/>
          <w:lang w:eastAsia="ru-RU"/>
        </w:rPr>
        <w:br/>
        <w:t>Напомним, существует два способа накопления взносов на капитальный ремонт многоквартирного дома: счет регионального оператора и специальный счет, открытый в отношении одного многоквартирного дома.</w:t>
      </w:r>
      <w:r w:rsidRPr="00263FDF">
        <w:rPr>
          <w:rFonts w:ascii="Arial" w:eastAsia="Times New Roman" w:hAnsi="Arial" w:cs="Arial"/>
          <w:color w:val="000000"/>
          <w:sz w:val="21"/>
          <w:szCs w:val="21"/>
          <w:lang w:eastAsia="ru-RU"/>
        </w:rPr>
        <w:br/>
        <w:t xml:space="preserve">В первом случае средства, внесенные собственниками на капитальный ремонт, поступают на единый счет </w:t>
      </w:r>
      <w:r w:rsidRPr="00263FDF">
        <w:rPr>
          <w:rFonts w:ascii="Arial" w:eastAsia="Times New Roman" w:hAnsi="Arial" w:cs="Arial"/>
          <w:color w:val="000000"/>
          <w:sz w:val="21"/>
          <w:szCs w:val="21"/>
          <w:lang w:eastAsia="ru-RU"/>
        </w:rPr>
        <w:lastRenderedPageBreak/>
        <w:t xml:space="preserve">регионального оператора, так называемый «общий котел». В ЕАО такой счет открыт в ПАО Сбербанк. Данная кредитная организация была выбрана в ходе открытого конкурса и занимает первое место в рейтинге надежности Центрального Банка России. Общая величина финансового капитала на январь 2017 года превышает 22 миллиарда рублей. Также является самым надежным банком России по версии </w:t>
      </w:r>
      <w:proofErr w:type="spellStart"/>
      <w:r w:rsidRPr="00263FDF">
        <w:rPr>
          <w:rFonts w:ascii="Arial" w:eastAsia="Times New Roman" w:hAnsi="Arial" w:cs="Arial"/>
          <w:color w:val="000000"/>
          <w:sz w:val="21"/>
          <w:szCs w:val="21"/>
          <w:lang w:eastAsia="ru-RU"/>
        </w:rPr>
        <w:t>Forbes</w:t>
      </w:r>
      <w:proofErr w:type="spellEnd"/>
      <w:r w:rsidRPr="00263FDF">
        <w:rPr>
          <w:rFonts w:ascii="Arial" w:eastAsia="Times New Roman" w:hAnsi="Arial" w:cs="Arial"/>
          <w:color w:val="000000"/>
          <w:sz w:val="21"/>
          <w:szCs w:val="21"/>
          <w:lang w:eastAsia="ru-RU"/>
        </w:rPr>
        <w:t>.</w:t>
      </w:r>
      <w:r w:rsidRPr="00263FDF">
        <w:rPr>
          <w:rFonts w:ascii="Arial" w:eastAsia="Times New Roman" w:hAnsi="Arial" w:cs="Arial"/>
          <w:color w:val="000000"/>
          <w:sz w:val="21"/>
          <w:szCs w:val="21"/>
          <w:lang w:eastAsia="ru-RU"/>
        </w:rPr>
        <w:br/>
        <w:t>Ежемесячно на остаток средств, хранящихся на счете, банк начисляет проценты, тем самым обеспечивается защита от инфляции, минимизируется риск обесценивания уже собранных средств. Все накопленные собственниками средства направляются только на финансирование капитального ремонта общего имущества в многоквартирных домах. Их нельзя потратить на другие нужды, например, на содержание Фонда капитального ремонта (хозяйственные нужды, заработную плату сотрудникам, аренду помещения). За неисполнение или ненадлежащее исполнение региональным оператором обязательств перед собственниками субсидиарную ответственность несет Правительство Еврейской автономной области. Что касается средств, формируемых на специальном счете, то они также могут быть направлены только на проведение капитального ремонта.</w:t>
      </w:r>
      <w:r w:rsidRPr="00263FDF">
        <w:rPr>
          <w:rFonts w:ascii="Arial" w:eastAsia="Times New Roman" w:hAnsi="Arial" w:cs="Arial"/>
          <w:color w:val="000000"/>
          <w:sz w:val="21"/>
          <w:szCs w:val="21"/>
          <w:lang w:eastAsia="ru-RU"/>
        </w:rPr>
        <w:br/>
        <w:t>При выборе кредитной организации в целях открытия специального счета в банке владелец счета (региональный оператор, товарищество собственников жилья, управляющая организация, жилищный кооператив или иной специализированный потребительский кооператив) может руководствоваться рейтингом надежности банков, составленным Центробанком России. Основное условие, которое должно соблюдаться при выборе кредитной организации, касается величины собственных средств банка, она должна составлять не менее 20 миллиардов рублей.</w:t>
      </w:r>
      <w:r w:rsidRPr="00263FDF">
        <w:rPr>
          <w:rFonts w:ascii="Arial" w:eastAsia="Times New Roman" w:hAnsi="Arial" w:cs="Arial"/>
          <w:color w:val="000000"/>
          <w:sz w:val="21"/>
          <w:szCs w:val="21"/>
          <w:lang w:eastAsia="ru-RU"/>
        </w:rPr>
        <w:br/>
        <w:t>Согласно действующему законодательству, в случае признания владельца специального счета банкротом, взносы на капитальный ремонт не участвуют в конкурсной массе. То есть на денежные средства, накопленные собственниками, не будут обращены взыскания по неисполненным обязательствам владельца специального счета.</w:t>
      </w:r>
      <w:r w:rsidRPr="00263FDF">
        <w:rPr>
          <w:rFonts w:ascii="Arial" w:eastAsia="Times New Roman" w:hAnsi="Arial" w:cs="Arial"/>
          <w:color w:val="000000"/>
          <w:sz w:val="21"/>
          <w:szCs w:val="21"/>
          <w:lang w:eastAsia="ru-RU"/>
        </w:rPr>
        <w:br/>
        <w:t>Таким образом, государством предоставлены гарантии сохранности накопленных взносов на капитальный ремонт независимо от выбранного способа формирования фонда капитального ремонта.</w:t>
      </w:r>
      <w:r w:rsidRPr="00263FDF">
        <w:rPr>
          <w:rFonts w:ascii="Arial" w:eastAsia="Times New Roman" w:hAnsi="Arial" w:cs="Arial"/>
          <w:color w:val="000000"/>
          <w:sz w:val="21"/>
          <w:szCs w:val="21"/>
          <w:lang w:eastAsia="ru-RU"/>
        </w:rPr>
        <w:br/>
        <w:t>Согласно ст. 13 п. 4 закона от 28.06.2013 г. №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при этом такое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Хотелось бы остановиться на моменте, связанном с расходованием средств фондов капитального ремонта</w:t>
      </w:r>
      <w:r w:rsidRPr="00263FDF">
        <w:rPr>
          <w:rFonts w:ascii="Arial" w:eastAsia="Times New Roman" w:hAnsi="Arial" w:cs="Arial"/>
          <w:color w:val="000000"/>
          <w:sz w:val="21"/>
          <w:szCs w:val="21"/>
          <w:lang w:eastAsia="ru-RU"/>
        </w:rPr>
        <w:br/>
        <w:t>Согласно ст. 13 п. 4 областного закона №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от 28.06.2013 г. средства, полученные региональным оператором от собственников помещений в одних многоквартирных домах, формирующих фонды капитального ремонта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 области. В соответствии с областным законом № 324-ОЗ и с приказом регионального оператора № 02/01-ОД от 29.01.2015 года закреплены 26 расчетных счетов для формирования фонда капитального ремонта по муниципальным образованиям городским и сельским поселениям:</w:t>
      </w:r>
      <w:r w:rsidRPr="00263FDF">
        <w:rPr>
          <w:rFonts w:ascii="Arial" w:eastAsia="Times New Roman" w:hAnsi="Arial" w:cs="Arial"/>
          <w:color w:val="000000"/>
          <w:sz w:val="21"/>
          <w:szCs w:val="21"/>
          <w:lang w:eastAsia="ru-RU"/>
        </w:rPr>
        <w:br/>
        <w:t>Региональный оператор направляет в муниципальные образования информацию о собранных средствах и о проценте собираемости в разрезе поселений области, а также финансовую возможность регионального оператора для оплаты работ по капитальному ремонту многоквартирных домов, которые утверждены краткосрочными планами муниципальных образований ЕАО.</w:t>
      </w:r>
      <w:r w:rsidRPr="00263FDF">
        <w:rPr>
          <w:rFonts w:ascii="Arial" w:eastAsia="Times New Roman" w:hAnsi="Arial" w:cs="Arial"/>
          <w:color w:val="000000"/>
          <w:sz w:val="21"/>
          <w:szCs w:val="21"/>
          <w:lang w:eastAsia="ru-RU"/>
        </w:rPr>
        <w:br/>
        <w:t>За десять месяцев 2017 года процент собираемости по области в целом составляет 75,6 %.</w:t>
      </w:r>
      <w:r w:rsidRPr="00263FDF">
        <w:rPr>
          <w:rFonts w:ascii="Arial" w:eastAsia="Times New Roman" w:hAnsi="Arial" w:cs="Arial"/>
          <w:color w:val="000000"/>
          <w:sz w:val="21"/>
          <w:szCs w:val="21"/>
          <w:lang w:eastAsia="ru-RU"/>
        </w:rPr>
        <w:br/>
        <w:t>Анализируя процент в рамках каждого поселения можно увидеть, что на сегодняшний день уровень 50% сбора переступили все поселения.</w:t>
      </w:r>
      <w:r w:rsidRPr="00263FDF">
        <w:rPr>
          <w:rFonts w:ascii="Arial" w:eastAsia="Times New Roman" w:hAnsi="Arial" w:cs="Arial"/>
          <w:color w:val="000000"/>
          <w:sz w:val="21"/>
          <w:szCs w:val="21"/>
          <w:lang w:eastAsia="ru-RU"/>
        </w:rPr>
        <w:br/>
        <w:t>— до 60 % сбора составляет в МО:</w:t>
      </w:r>
      <w:r w:rsidRPr="00263FDF">
        <w:rPr>
          <w:rFonts w:ascii="Arial" w:eastAsia="Times New Roman" w:hAnsi="Arial" w:cs="Arial"/>
          <w:color w:val="000000"/>
          <w:sz w:val="21"/>
          <w:szCs w:val="21"/>
          <w:lang w:eastAsia="ru-RU"/>
        </w:rPr>
        <w:br/>
      </w:r>
      <w:proofErr w:type="spellStart"/>
      <w:r w:rsidRPr="00263FDF">
        <w:rPr>
          <w:rFonts w:ascii="Arial" w:eastAsia="Times New Roman" w:hAnsi="Arial" w:cs="Arial"/>
          <w:color w:val="000000"/>
          <w:sz w:val="21"/>
          <w:szCs w:val="21"/>
          <w:lang w:eastAsia="ru-RU"/>
        </w:rPr>
        <w:t>Теплоозерское</w:t>
      </w:r>
      <w:proofErr w:type="spellEnd"/>
      <w:r w:rsidRPr="00263FDF">
        <w:rPr>
          <w:rFonts w:ascii="Arial" w:eastAsia="Times New Roman" w:hAnsi="Arial" w:cs="Arial"/>
          <w:color w:val="000000"/>
          <w:sz w:val="21"/>
          <w:szCs w:val="21"/>
          <w:lang w:eastAsia="ru-RU"/>
        </w:rPr>
        <w:t xml:space="preserve"> ГП, </w:t>
      </w:r>
      <w:proofErr w:type="spellStart"/>
      <w:r w:rsidRPr="00263FDF">
        <w:rPr>
          <w:rFonts w:ascii="Arial" w:eastAsia="Times New Roman" w:hAnsi="Arial" w:cs="Arial"/>
          <w:color w:val="000000"/>
          <w:sz w:val="21"/>
          <w:szCs w:val="21"/>
          <w:lang w:eastAsia="ru-RU"/>
        </w:rPr>
        <w:t>Бирское</w:t>
      </w:r>
      <w:proofErr w:type="spellEnd"/>
      <w:r w:rsidRPr="00263FDF">
        <w:rPr>
          <w:rFonts w:ascii="Arial" w:eastAsia="Times New Roman" w:hAnsi="Arial" w:cs="Arial"/>
          <w:color w:val="000000"/>
          <w:sz w:val="21"/>
          <w:szCs w:val="21"/>
          <w:lang w:eastAsia="ru-RU"/>
        </w:rPr>
        <w:t xml:space="preserve"> ГП, </w:t>
      </w:r>
      <w:proofErr w:type="spellStart"/>
      <w:r w:rsidRPr="00263FDF">
        <w:rPr>
          <w:rFonts w:ascii="Arial" w:eastAsia="Times New Roman" w:hAnsi="Arial" w:cs="Arial"/>
          <w:color w:val="000000"/>
          <w:sz w:val="21"/>
          <w:szCs w:val="21"/>
          <w:lang w:eastAsia="ru-RU"/>
        </w:rPr>
        <w:t>Найфельдское</w:t>
      </w:r>
      <w:proofErr w:type="spellEnd"/>
      <w:r w:rsidRPr="00263FDF">
        <w:rPr>
          <w:rFonts w:ascii="Arial" w:eastAsia="Times New Roman" w:hAnsi="Arial" w:cs="Arial"/>
          <w:color w:val="000000"/>
          <w:sz w:val="21"/>
          <w:szCs w:val="21"/>
          <w:lang w:eastAsia="ru-RU"/>
        </w:rPr>
        <w:t xml:space="preserve"> СП</w:t>
      </w:r>
      <w:r w:rsidRPr="00263FDF">
        <w:rPr>
          <w:rFonts w:ascii="Arial" w:eastAsia="Times New Roman" w:hAnsi="Arial" w:cs="Arial"/>
          <w:color w:val="000000"/>
          <w:sz w:val="21"/>
          <w:szCs w:val="21"/>
          <w:lang w:eastAsia="ru-RU"/>
        </w:rPr>
        <w:br/>
        <w:t>До 70 % сбора:</w:t>
      </w:r>
      <w:r w:rsidRPr="00263FDF">
        <w:rPr>
          <w:rFonts w:ascii="Arial" w:eastAsia="Times New Roman" w:hAnsi="Arial" w:cs="Arial"/>
          <w:color w:val="000000"/>
          <w:sz w:val="21"/>
          <w:szCs w:val="21"/>
          <w:lang w:eastAsia="ru-RU"/>
        </w:rPr>
        <w:br/>
      </w:r>
      <w:proofErr w:type="spellStart"/>
      <w:r w:rsidRPr="00263FDF">
        <w:rPr>
          <w:rFonts w:ascii="Arial" w:eastAsia="Times New Roman" w:hAnsi="Arial" w:cs="Arial"/>
          <w:color w:val="000000"/>
          <w:sz w:val="21"/>
          <w:szCs w:val="21"/>
          <w:lang w:eastAsia="ru-RU"/>
        </w:rPr>
        <w:t>Нагибовское</w:t>
      </w:r>
      <w:proofErr w:type="spellEnd"/>
      <w:r w:rsidRPr="00263FDF">
        <w:rPr>
          <w:rFonts w:ascii="Arial" w:eastAsia="Times New Roman" w:hAnsi="Arial" w:cs="Arial"/>
          <w:color w:val="000000"/>
          <w:sz w:val="21"/>
          <w:szCs w:val="21"/>
          <w:lang w:eastAsia="ru-RU"/>
        </w:rPr>
        <w:t xml:space="preserve"> СП</w:t>
      </w:r>
      <w:r w:rsidRPr="00263FDF">
        <w:rPr>
          <w:rFonts w:ascii="Arial" w:eastAsia="Times New Roman" w:hAnsi="Arial" w:cs="Arial"/>
          <w:color w:val="000000"/>
          <w:sz w:val="21"/>
          <w:szCs w:val="21"/>
          <w:lang w:eastAsia="ru-RU"/>
        </w:rPr>
        <w:br/>
      </w:r>
      <w:r w:rsidRPr="00263FDF">
        <w:rPr>
          <w:rFonts w:ascii="Arial" w:eastAsia="Times New Roman" w:hAnsi="Arial" w:cs="Arial"/>
          <w:color w:val="000000"/>
          <w:sz w:val="21"/>
          <w:szCs w:val="21"/>
          <w:lang w:eastAsia="ru-RU"/>
        </w:rPr>
        <w:lastRenderedPageBreak/>
        <w:t>В остальных поселениях уровень собираемости составляет более 70 %.</w:t>
      </w:r>
      <w:r w:rsidRPr="00263FDF">
        <w:rPr>
          <w:rFonts w:ascii="Arial" w:eastAsia="Times New Roman" w:hAnsi="Arial" w:cs="Arial"/>
          <w:color w:val="000000"/>
          <w:sz w:val="21"/>
          <w:szCs w:val="21"/>
          <w:lang w:eastAsia="ru-RU"/>
        </w:rPr>
        <w:br/>
        <w:t>Региональный оператор имеет право израсходовать 90 % от поступивших взносов на капитальный ремонт согласно областного закона № 324–ОЗ. Муниципальным образованиям при формировании краткосрочных планом необходимо учитывать финансовую возможность оплаты за работы по капитальному ремонту.</w:t>
      </w:r>
      <w:r w:rsidRPr="00263FDF">
        <w:rPr>
          <w:rFonts w:ascii="Arial" w:eastAsia="Times New Roman" w:hAnsi="Arial" w:cs="Arial"/>
          <w:color w:val="000000"/>
          <w:sz w:val="21"/>
          <w:szCs w:val="21"/>
          <w:lang w:eastAsia="ru-RU"/>
        </w:rPr>
        <w:br/>
        <w:t>Хотелось еще отметить, финансовая возможность оплаты за выполненные работы формируется при проценте собираемости предыдущего года. Размер плановых поступлений взносов зависят от процента собираемости прошлого года.</w:t>
      </w:r>
    </w:p>
    <w:p w:rsidR="00263FDF" w:rsidRPr="00263FDF" w:rsidRDefault="00263FDF" w:rsidP="00263FDF">
      <w:pPr>
        <w:shd w:val="clear" w:color="auto" w:fill="FFFFFF"/>
        <w:spacing w:after="0" w:line="240" w:lineRule="auto"/>
        <w:rPr>
          <w:rFonts w:ascii="Arial" w:eastAsia="Times New Roman" w:hAnsi="Arial" w:cs="Arial"/>
          <w:color w:val="000000"/>
          <w:sz w:val="18"/>
          <w:szCs w:val="18"/>
          <w:lang w:eastAsia="ru-RU"/>
        </w:rPr>
      </w:pPr>
      <w:r w:rsidRPr="00263FDF">
        <w:rPr>
          <w:rFonts w:ascii="Arial" w:eastAsia="Times New Roman" w:hAnsi="Arial" w:cs="Arial"/>
          <w:color w:val="000000"/>
          <w:sz w:val="18"/>
          <w:szCs w:val="18"/>
          <w:lang w:eastAsia="ru-RU"/>
        </w:rPr>
        <w:t>20.11.2017</w:t>
      </w:r>
    </w:p>
    <w:p w:rsidR="00263FDF" w:rsidRDefault="00263FDF"/>
    <w:p w:rsidR="00263FDF" w:rsidRPr="00263FDF" w:rsidRDefault="00263FDF" w:rsidP="00263FDF">
      <w:pPr>
        <w:shd w:val="clear" w:color="auto" w:fill="FFFFFF"/>
        <w:spacing w:after="420" w:line="405" w:lineRule="atLeast"/>
        <w:outlineLvl w:val="1"/>
        <w:rPr>
          <w:rFonts w:ascii="Arial" w:eastAsia="Times New Roman" w:hAnsi="Arial" w:cs="Arial"/>
          <w:color w:val="333333"/>
          <w:sz w:val="27"/>
          <w:szCs w:val="27"/>
          <w:lang w:eastAsia="ru-RU"/>
        </w:rPr>
      </w:pPr>
      <w:r w:rsidRPr="00263FDF">
        <w:rPr>
          <w:rFonts w:ascii="Arial" w:eastAsia="Times New Roman" w:hAnsi="Arial" w:cs="Arial"/>
          <w:color w:val="333333"/>
          <w:sz w:val="27"/>
          <w:szCs w:val="27"/>
          <w:lang w:eastAsia="ru-RU"/>
        </w:rPr>
        <w:t>Кто несет ответственность?</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Кто несет ответственность в случае, если капитальный ремонт не проведен в сроки, установленные региональной программой?</w:t>
      </w:r>
    </w:p>
    <w:p w:rsidR="00263FDF" w:rsidRPr="00263FDF" w:rsidRDefault="00263FDF" w:rsidP="00263FDF">
      <w:pPr>
        <w:shd w:val="clear" w:color="auto" w:fill="FFFFFF"/>
        <w:spacing w:after="300" w:line="240" w:lineRule="auto"/>
        <w:rPr>
          <w:rFonts w:ascii="Arial" w:eastAsia="Times New Roman" w:hAnsi="Arial" w:cs="Arial"/>
          <w:color w:val="000000"/>
          <w:sz w:val="21"/>
          <w:szCs w:val="21"/>
          <w:lang w:eastAsia="ru-RU"/>
        </w:rPr>
      </w:pPr>
      <w:r w:rsidRPr="00263FDF">
        <w:rPr>
          <w:rFonts w:ascii="Arial" w:eastAsia="Times New Roman" w:hAnsi="Arial" w:cs="Arial"/>
          <w:noProof/>
          <w:color w:val="000000"/>
          <w:sz w:val="21"/>
          <w:szCs w:val="21"/>
          <w:lang w:eastAsia="ru-RU"/>
        </w:rPr>
        <w:drawing>
          <wp:inline distT="0" distB="0" distL="0" distR="0" wp14:anchorId="021FDA4E" wp14:editId="73693077">
            <wp:extent cx="1428750" cy="1619250"/>
            <wp:effectExtent l="0" t="0" r="0" b="0"/>
            <wp:docPr id="6" name="Рисунок 6" descr="y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r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619250"/>
                    </a:xfrm>
                    <a:prstGeom prst="rect">
                      <a:avLst/>
                    </a:prstGeom>
                    <a:noFill/>
                    <a:ln>
                      <a:noFill/>
                    </a:ln>
                  </pic:spPr>
                </pic:pic>
              </a:graphicData>
            </a:graphic>
          </wp:inline>
        </w:drawing>
      </w:r>
      <w:r w:rsidRPr="00263FDF">
        <w:rPr>
          <w:rFonts w:ascii="Arial" w:eastAsia="Times New Roman" w:hAnsi="Arial" w:cs="Arial"/>
          <w:color w:val="000000"/>
          <w:sz w:val="21"/>
          <w:szCs w:val="21"/>
          <w:lang w:eastAsia="ru-RU"/>
        </w:rPr>
        <w:t>Региональная программа капитального ремонта включает в себя плановый период проведения капитального ремонта общего имущества в МКД (п. 3 ч. 1 ст. 168 ЖК РФ).</w:t>
      </w:r>
      <w:r w:rsidRPr="00263FDF">
        <w:rPr>
          <w:rFonts w:ascii="Arial" w:eastAsia="Times New Roman" w:hAnsi="Arial" w:cs="Arial"/>
          <w:color w:val="000000"/>
          <w:sz w:val="21"/>
          <w:szCs w:val="21"/>
          <w:lang w:eastAsia="ru-RU"/>
        </w:rPr>
        <w:br/>
        <w:t>В зависимости от способа формирования фонда капитального ремонта проведение ремонта обеспечивается региональным оператором или самими собственниками помещений в МКД.</w:t>
      </w:r>
      <w:r w:rsidRPr="00263FDF">
        <w:rPr>
          <w:rFonts w:ascii="Arial" w:eastAsia="Times New Roman" w:hAnsi="Arial" w:cs="Arial"/>
          <w:color w:val="000000"/>
          <w:sz w:val="21"/>
          <w:szCs w:val="21"/>
          <w:lang w:eastAsia="ru-RU"/>
        </w:rPr>
        <w:br/>
        <w:t>Не менее чем за 6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МКД в соответствии с региональной программой капитального ремонта, лицо, осуществляющее управление МКД или оказание услуг и (или) выполнение работ по содержанию и ремонту общего имущества в МКД, либо региональный оператор (в случае формирования фонда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МКД и другие предложения, связанные с проведением такого капитального ремонта (ч. 3 ст. 189 ЖК РФ).</w:t>
      </w:r>
      <w:r w:rsidRPr="00263FDF">
        <w:rPr>
          <w:rFonts w:ascii="Arial" w:eastAsia="Times New Roman" w:hAnsi="Arial" w:cs="Arial"/>
          <w:color w:val="000000"/>
          <w:sz w:val="21"/>
          <w:szCs w:val="21"/>
          <w:lang w:eastAsia="ru-RU"/>
        </w:rPr>
        <w:br/>
        <w:t>Согласно ч. 1 ст. 182 ЖК РФ региональный оператор обеспечивает проведение капитального ремонта общего имущества в МКД,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МКД. </w:t>
      </w:r>
      <w:r w:rsidRPr="00263FDF">
        <w:rPr>
          <w:rFonts w:ascii="Arial" w:eastAsia="Times New Roman" w:hAnsi="Arial" w:cs="Arial"/>
          <w:noProof/>
          <w:color w:val="000000"/>
          <w:sz w:val="21"/>
          <w:szCs w:val="21"/>
          <w:lang w:eastAsia="ru-RU"/>
        </w:rPr>
        <w:drawing>
          <wp:inline distT="0" distB="0" distL="0" distR="0" wp14:anchorId="1B068601" wp14:editId="5ADBD251">
            <wp:extent cx="2857500" cy="1628775"/>
            <wp:effectExtent l="0" t="0" r="0" b="9525"/>
            <wp:docPr id="7" name="Рисунок 7" descr="yur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ur2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28775"/>
                    </a:xfrm>
                    <a:prstGeom prst="rect">
                      <a:avLst/>
                    </a:prstGeom>
                    <a:noFill/>
                    <a:ln>
                      <a:noFill/>
                    </a:ln>
                  </pic:spPr>
                </pic:pic>
              </a:graphicData>
            </a:graphic>
          </wp:inline>
        </w:drawing>
      </w:r>
      <w:r w:rsidRPr="00263FDF">
        <w:rPr>
          <w:rFonts w:ascii="Arial" w:eastAsia="Times New Roman" w:hAnsi="Arial" w:cs="Arial"/>
          <w:color w:val="000000"/>
          <w:sz w:val="21"/>
          <w:szCs w:val="21"/>
          <w:lang w:eastAsia="ru-RU"/>
        </w:rPr>
        <w:t xml:space="preserve">Ответственность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перед собственниками помещений в МКД формирующими фонд капитального ремонта на счете регионального оператора, </w:t>
      </w:r>
      <w:r w:rsidRPr="00263FDF">
        <w:rPr>
          <w:rFonts w:ascii="Arial" w:eastAsia="Times New Roman" w:hAnsi="Arial" w:cs="Arial"/>
          <w:color w:val="000000"/>
          <w:sz w:val="21"/>
          <w:szCs w:val="21"/>
          <w:lang w:eastAsia="ru-RU"/>
        </w:rPr>
        <w:lastRenderedPageBreak/>
        <w:t>закреплена ч. 6 ст. 182 ЖК РФ.</w:t>
      </w:r>
      <w:r w:rsidRPr="00263FDF">
        <w:rPr>
          <w:rFonts w:ascii="Arial" w:eastAsia="Times New Roman" w:hAnsi="Arial" w:cs="Arial"/>
          <w:color w:val="000000"/>
          <w:sz w:val="21"/>
          <w:szCs w:val="21"/>
          <w:lang w:eastAsia="ru-RU"/>
        </w:rPr>
        <w:br/>
        <w:t>Кроме того, ст. 188 ЖК РФ закреплено, что убытки, причиненные собственникам помещений в МКД в результате неисполнения или ненадлежащего исполнения региональным оператором своих обязательств в соответствии с ЖК РФ и принятыми в соответствии с ним законами субъектов Российской Федерации, подлежат возмещению в соответствии с гражданским законодательством.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МКД. В случае, если капитальный ремонт общего имущества в МКД,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МКД требуется оказание какого-либо вида услуг и (или) выполнение какого-либо вида работ, предусмотренных для этого МКД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(ч. 7 ст. 189 ЖК РФ).</w:t>
      </w:r>
    </w:p>
    <w:p w:rsidR="00263FDF" w:rsidRPr="00263FDF" w:rsidRDefault="00263FDF" w:rsidP="00263FDF">
      <w:pPr>
        <w:shd w:val="clear" w:color="auto" w:fill="FFFFFF"/>
        <w:spacing w:after="300" w:line="240" w:lineRule="auto"/>
        <w:jc w:val="right"/>
        <w:rPr>
          <w:rFonts w:ascii="Arial" w:eastAsia="Times New Roman" w:hAnsi="Arial" w:cs="Arial"/>
          <w:color w:val="000000"/>
          <w:sz w:val="21"/>
          <w:szCs w:val="21"/>
          <w:lang w:eastAsia="ru-RU"/>
        </w:rPr>
      </w:pPr>
      <w:r w:rsidRPr="00263FDF">
        <w:rPr>
          <w:rFonts w:ascii="Arial" w:eastAsia="Times New Roman" w:hAnsi="Arial" w:cs="Arial"/>
          <w:color w:val="000000"/>
          <w:sz w:val="21"/>
          <w:szCs w:val="21"/>
          <w:lang w:eastAsia="ru-RU"/>
        </w:rPr>
        <w:t>Юридический отдел</w:t>
      </w:r>
    </w:p>
    <w:p w:rsidR="00263FDF" w:rsidRPr="00263FDF" w:rsidRDefault="00263FDF" w:rsidP="00263FDF">
      <w:pPr>
        <w:shd w:val="clear" w:color="auto" w:fill="FFFFFF"/>
        <w:spacing w:after="0" w:line="240" w:lineRule="auto"/>
        <w:rPr>
          <w:rFonts w:ascii="Arial" w:eastAsia="Times New Roman" w:hAnsi="Arial" w:cs="Arial"/>
          <w:color w:val="000000"/>
          <w:sz w:val="18"/>
          <w:szCs w:val="18"/>
          <w:lang w:eastAsia="ru-RU"/>
        </w:rPr>
      </w:pPr>
      <w:r w:rsidRPr="00263FDF">
        <w:rPr>
          <w:rFonts w:ascii="Arial" w:eastAsia="Times New Roman" w:hAnsi="Arial" w:cs="Arial"/>
          <w:color w:val="000000"/>
          <w:sz w:val="18"/>
          <w:szCs w:val="18"/>
          <w:lang w:eastAsia="ru-RU"/>
        </w:rPr>
        <w:t>21.11.2017</w:t>
      </w:r>
    </w:p>
    <w:p w:rsidR="00263FDF" w:rsidRDefault="00263FDF"/>
    <w:p w:rsidR="00263FDF" w:rsidRDefault="00263FDF"/>
    <w:p w:rsidR="00263FDF" w:rsidRDefault="00263FDF">
      <w:bookmarkStart w:id="0" w:name="_GoBack"/>
      <w:bookmarkEnd w:id="0"/>
    </w:p>
    <w:sectPr w:rsidR="00263FDF" w:rsidSect="00E570F6">
      <w:pgSz w:w="11906" w:h="16838" w:code="9"/>
      <w:pgMar w:top="1134" w:right="425" w:bottom="141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F460B"/>
    <w:multiLevelType w:val="multilevel"/>
    <w:tmpl w:val="940C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0C"/>
    <w:rsid w:val="000D710C"/>
    <w:rsid w:val="00263FDF"/>
    <w:rsid w:val="00546229"/>
    <w:rsid w:val="005E58D9"/>
    <w:rsid w:val="00E5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E3BD3-77DB-452B-9FA9-5940403B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17205">
      <w:bodyDiv w:val="1"/>
      <w:marLeft w:val="0"/>
      <w:marRight w:val="0"/>
      <w:marTop w:val="0"/>
      <w:marBottom w:val="0"/>
      <w:divBdr>
        <w:top w:val="none" w:sz="0" w:space="0" w:color="auto"/>
        <w:left w:val="none" w:sz="0" w:space="0" w:color="auto"/>
        <w:bottom w:val="none" w:sz="0" w:space="0" w:color="auto"/>
        <w:right w:val="none" w:sz="0" w:space="0" w:color="auto"/>
      </w:divBdr>
      <w:divsChild>
        <w:div w:id="1481531440">
          <w:marLeft w:val="0"/>
          <w:marRight w:val="0"/>
          <w:marTop w:val="0"/>
          <w:marBottom w:val="0"/>
          <w:divBdr>
            <w:top w:val="none" w:sz="0" w:space="0" w:color="auto"/>
            <w:left w:val="none" w:sz="0" w:space="0" w:color="auto"/>
            <w:bottom w:val="none" w:sz="0" w:space="0" w:color="auto"/>
            <w:right w:val="none" w:sz="0" w:space="0" w:color="auto"/>
          </w:divBdr>
        </w:div>
        <w:div w:id="1365836367">
          <w:marLeft w:val="0"/>
          <w:marRight w:val="0"/>
          <w:marTop w:val="240"/>
          <w:marBottom w:val="0"/>
          <w:divBdr>
            <w:top w:val="single" w:sz="6" w:space="4" w:color="E0DEDE"/>
            <w:left w:val="none" w:sz="0" w:space="0" w:color="E0DEDE"/>
            <w:bottom w:val="single" w:sz="6" w:space="4" w:color="E0DEDE"/>
            <w:right w:val="none" w:sz="0" w:space="0" w:color="E0DEDE"/>
          </w:divBdr>
          <w:divsChild>
            <w:div w:id="8242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4432">
      <w:bodyDiv w:val="1"/>
      <w:marLeft w:val="0"/>
      <w:marRight w:val="0"/>
      <w:marTop w:val="0"/>
      <w:marBottom w:val="0"/>
      <w:divBdr>
        <w:top w:val="none" w:sz="0" w:space="0" w:color="auto"/>
        <w:left w:val="none" w:sz="0" w:space="0" w:color="auto"/>
        <w:bottom w:val="none" w:sz="0" w:space="0" w:color="auto"/>
        <w:right w:val="none" w:sz="0" w:space="0" w:color="auto"/>
      </w:divBdr>
      <w:divsChild>
        <w:div w:id="1514109773">
          <w:marLeft w:val="0"/>
          <w:marRight w:val="0"/>
          <w:marTop w:val="0"/>
          <w:marBottom w:val="0"/>
          <w:divBdr>
            <w:top w:val="none" w:sz="0" w:space="0" w:color="auto"/>
            <w:left w:val="none" w:sz="0" w:space="0" w:color="auto"/>
            <w:bottom w:val="none" w:sz="0" w:space="0" w:color="auto"/>
            <w:right w:val="none" w:sz="0" w:space="0" w:color="auto"/>
          </w:divBdr>
        </w:div>
        <w:div w:id="2014867605">
          <w:marLeft w:val="0"/>
          <w:marRight w:val="0"/>
          <w:marTop w:val="240"/>
          <w:marBottom w:val="0"/>
          <w:divBdr>
            <w:top w:val="single" w:sz="6" w:space="4" w:color="E0DEDE"/>
            <w:left w:val="none" w:sz="0" w:space="0" w:color="E0DEDE"/>
            <w:bottom w:val="single" w:sz="6" w:space="4" w:color="E0DEDE"/>
            <w:right w:val="none" w:sz="0" w:space="0" w:color="E0DEDE"/>
          </w:divBdr>
          <w:divsChild>
            <w:div w:id="16710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2733">
      <w:bodyDiv w:val="1"/>
      <w:marLeft w:val="0"/>
      <w:marRight w:val="0"/>
      <w:marTop w:val="0"/>
      <w:marBottom w:val="0"/>
      <w:divBdr>
        <w:top w:val="none" w:sz="0" w:space="0" w:color="auto"/>
        <w:left w:val="none" w:sz="0" w:space="0" w:color="auto"/>
        <w:bottom w:val="none" w:sz="0" w:space="0" w:color="auto"/>
        <w:right w:val="none" w:sz="0" w:space="0" w:color="auto"/>
      </w:divBdr>
      <w:divsChild>
        <w:div w:id="1747335042">
          <w:marLeft w:val="0"/>
          <w:marRight w:val="0"/>
          <w:marTop w:val="0"/>
          <w:marBottom w:val="0"/>
          <w:divBdr>
            <w:top w:val="none" w:sz="0" w:space="0" w:color="auto"/>
            <w:left w:val="none" w:sz="0" w:space="0" w:color="auto"/>
            <w:bottom w:val="none" w:sz="0" w:space="0" w:color="auto"/>
            <w:right w:val="none" w:sz="0" w:space="0" w:color="auto"/>
          </w:divBdr>
        </w:div>
        <w:div w:id="2120878582">
          <w:marLeft w:val="0"/>
          <w:marRight w:val="0"/>
          <w:marTop w:val="240"/>
          <w:marBottom w:val="0"/>
          <w:divBdr>
            <w:top w:val="single" w:sz="6" w:space="4" w:color="E0DEDE"/>
            <w:left w:val="none" w:sz="0" w:space="0" w:color="E0DEDE"/>
            <w:bottom w:val="single" w:sz="6" w:space="4" w:color="E0DEDE"/>
            <w:right w:val="none" w:sz="0" w:space="0" w:color="E0DEDE"/>
          </w:divBdr>
          <w:divsChild>
            <w:div w:id="4226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4192">
      <w:bodyDiv w:val="1"/>
      <w:marLeft w:val="0"/>
      <w:marRight w:val="0"/>
      <w:marTop w:val="0"/>
      <w:marBottom w:val="0"/>
      <w:divBdr>
        <w:top w:val="none" w:sz="0" w:space="0" w:color="auto"/>
        <w:left w:val="none" w:sz="0" w:space="0" w:color="auto"/>
        <w:bottom w:val="none" w:sz="0" w:space="0" w:color="auto"/>
        <w:right w:val="none" w:sz="0" w:space="0" w:color="auto"/>
      </w:divBdr>
      <w:divsChild>
        <w:div w:id="1818766657">
          <w:marLeft w:val="0"/>
          <w:marRight w:val="0"/>
          <w:marTop w:val="0"/>
          <w:marBottom w:val="0"/>
          <w:divBdr>
            <w:top w:val="none" w:sz="0" w:space="0" w:color="auto"/>
            <w:left w:val="none" w:sz="0" w:space="0" w:color="auto"/>
            <w:bottom w:val="none" w:sz="0" w:space="0" w:color="auto"/>
            <w:right w:val="none" w:sz="0" w:space="0" w:color="auto"/>
          </w:divBdr>
          <w:divsChild>
            <w:div w:id="852063576">
              <w:marLeft w:val="0"/>
              <w:marRight w:val="0"/>
              <w:marTop w:val="0"/>
              <w:marBottom w:val="0"/>
              <w:divBdr>
                <w:top w:val="none" w:sz="0" w:space="0" w:color="auto"/>
                <w:left w:val="none" w:sz="0" w:space="0" w:color="auto"/>
                <w:bottom w:val="none" w:sz="0" w:space="0" w:color="auto"/>
                <w:right w:val="none" w:sz="0" w:space="0" w:color="auto"/>
              </w:divBdr>
              <w:divsChild>
                <w:div w:id="93790678">
                  <w:marLeft w:val="0"/>
                  <w:marRight w:val="0"/>
                  <w:marTop w:val="0"/>
                  <w:marBottom w:val="0"/>
                  <w:divBdr>
                    <w:top w:val="none" w:sz="0" w:space="0" w:color="auto"/>
                    <w:left w:val="none" w:sz="0" w:space="0" w:color="auto"/>
                    <w:bottom w:val="none" w:sz="0" w:space="0" w:color="auto"/>
                    <w:right w:val="none" w:sz="0" w:space="0" w:color="auto"/>
                  </w:divBdr>
                  <w:divsChild>
                    <w:div w:id="201138705">
                      <w:marLeft w:val="0"/>
                      <w:marRight w:val="0"/>
                      <w:marTop w:val="0"/>
                      <w:marBottom w:val="975"/>
                      <w:divBdr>
                        <w:top w:val="none" w:sz="0" w:space="0" w:color="auto"/>
                        <w:left w:val="none" w:sz="0" w:space="0" w:color="auto"/>
                        <w:bottom w:val="none" w:sz="0" w:space="0" w:color="auto"/>
                        <w:right w:val="none" w:sz="0" w:space="0" w:color="auto"/>
                      </w:divBdr>
                      <w:divsChild>
                        <w:div w:id="700713163">
                          <w:marLeft w:val="0"/>
                          <w:marRight w:val="0"/>
                          <w:marTop w:val="0"/>
                          <w:marBottom w:val="0"/>
                          <w:divBdr>
                            <w:top w:val="none" w:sz="0" w:space="0" w:color="auto"/>
                            <w:left w:val="none" w:sz="0" w:space="0" w:color="auto"/>
                            <w:bottom w:val="none" w:sz="0" w:space="0" w:color="auto"/>
                            <w:right w:val="none" w:sz="0" w:space="0" w:color="auto"/>
                          </w:divBdr>
                        </w:div>
                        <w:div w:id="1817988991">
                          <w:marLeft w:val="0"/>
                          <w:marRight w:val="0"/>
                          <w:marTop w:val="240"/>
                          <w:marBottom w:val="0"/>
                          <w:divBdr>
                            <w:top w:val="single" w:sz="6" w:space="4" w:color="E0DEDE"/>
                            <w:left w:val="none" w:sz="0" w:space="0" w:color="E0DEDE"/>
                            <w:bottom w:val="single" w:sz="6" w:space="4" w:color="E0DEDE"/>
                            <w:right w:val="none" w:sz="0" w:space="0" w:color="E0DEDE"/>
                          </w:divBdr>
                          <w:divsChild>
                            <w:div w:id="1834761837">
                              <w:marLeft w:val="0"/>
                              <w:marRight w:val="0"/>
                              <w:marTop w:val="0"/>
                              <w:marBottom w:val="0"/>
                              <w:divBdr>
                                <w:top w:val="none" w:sz="0" w:space="0" w:color="auto"/>
                                <w:left w:val="none" w:sz="0" w:space="0" w:color="auto"/>
                                <w:bottom w:val="none" w:sz="0" w:space="0" w:color="auto"/>
                                <w:right w:val="none" w:sz="0" w:space="0" w:color="auto"/>
                              </w:divBdr>
                            </w:div>
                          </w:divsChild>
                        </w:div>
                        <w:div w:id="355666982">
                          <w:marLeft w:val="0"/>
                          <w:marRight w:val="0"/>
                          <w:marTop w:val="0"/>
                          <w:marBottom w:val="0"/>
                          <w:divBdr>
                            <w:top w:val="none" w:sz="0" w:space="0" w:color="auto"/>
                            <w:left w:val="none" w:sz="0" w:space="0" w:color="auto"/>
                            <w:bottom w:val="none" w:sz="0" w:space="0" w:color="auto"/>
                            <w:right w:val="none" w:sz="0" w:space="0" w:color="auto"/>
                          </w:divBdr>
                          <w:divsChild>
                            <w:div w:id="1895896079">
                              <w:marLeft w:val="0"/>
                              <w:marRight w:val="0"/>
                              <w:marTop w:val="0"/>
                              <w:marBottom w:val="0"/>
                              <w:divBdr>
                                <w:top w:val="none" w:sz="0" w:space="0" w:color="auto"/>
                                <w:left w:val="none" w:sz="0" w:space="0" w:color="auto"/>
                                <w:bottom w:val="none" w:sz="0" w:space="0" w:color="auto"/>
                                <w:right w:val="none" w:sz="0" w:space="0" w:color="auto"/>
                              </w:divBdr>
                              <w:divsChild>
                                <w:div w:id="1736977537">
                                  <w:marLeft w:val="0"/>
                                  <w:marRight w:val="0"/>
                                  <w:marTop w:val="0"/>
                                  <w:marBottom w:val="0"/>
                                  <w:divBdr>
                                    <w:top w:val="none" w:sz="0" w:space="0" w:color="auto"/>
                                    <w:left w:val="none" w:sz="0" w:space="0" w:color="auto"/>
                                    <w:bottom w:val="none" w:sz="0" w:space="0" w:color="auto"/>
                                    <w:right w:val="none" w:sz="0" w:space="0" w:color="auto"/>
                                  </w:divBdr>
                                  <w:divsChild>
                                    <w:div w:id="1862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354450">
      <w:bodyDiv w:val="1"/>
      <w:marLeft w:val="0"/>
      <w:marRight w:val="0"/>
      <w:marTop w:val="0"/>
      <w:marBottom w:val="0"/>
      <w:divBdr>
        <w:top w:val="none" w:sz="0" w:space="0" w:color="auto"/>
        <w:left w:val="none" w:sz="0" w:space="0" w:color="auto"/>
        <w:bottom w:val="none" w:sz="0" w:space="0" w:color="auto"/>
        <w:right w:val="none" w:sz="0" w:space="0" w:color="auto"/>
      </w:divBdr>
      <w:divsChild>
        <w:div w:id="1845198790">
          <w:marLeft w:val="0"/>
          <w:marRight w:val="0"/>
          <w:marTop w:val="0"/>
          <w:marBottom w:val="0"/>
          <w:divBdr>
            <w:top w:val="none" w:sz="0" w:space="0" w:color="auto"/>
            <w:left w:val="none" w:sz="0" w:space="0" w:color="auto"/>
            <w:bottom w:val="none" w:sz="0" w:space="0" w:color="auto"/>
            <w:right w:val="none" w:sz="0" w:space="0" w:color="auto"/>
          </w:divBdr>
        </w:div>
        <w:div w:id="1702782134">
          <w:marLeft w:val="0"/>
          <w:marRight w:val="0"/>
          <w:marTop w:val="240"/>
          <w:marBottom w:val="0"/>
          <w:divBdr>
            <w:top w:val="single" w:sz="6" w:space="4" w:color="E0DEDE"/>
            <w:left w:val="none" w:sz="0" w:space="0" w:color="E0DEDE"/>
            <w:bottom w:val="single" w:sz="6" w:space="4" w:color="E0DEDE"/>
            <w:right w:val="none" w:sz="0" w:space="0" w:color="E0DEDE"/>
          </w:divBdr>
          <w:divsChild>
            <w:div w:id="1017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0469">
      <w:bodyDiv w:val="1"/>
      <w:marLeft w:val="0"/>
      <w:marRight w:val="0"/>
      <w:marTop w:val="0"/>
      <w:marBottom w:val="0"/>
      <w:divBdr>
        <w:top w:val="none" w:sz="0" w:space="0" w:color="auto"/>
        <w:left w:val="none" w:sz="0" w:space="0" w:color="auto"/>
        <w:bottom w:val="none" w:sz="0" w:space="0" w:color="auto"/>
        <w:right w:val="none" w:sz="0" w:space="0" w:color="auto"/>
      </w:divBdr>
      <w:divsChild>
        <w:div w:id="1877698442">
          <w:marLeft w:val="0"/>
          <w:marRight w:val="0"/>
          <w:marTop w:val="0"/>
          <w:marBottom w:val="0"/>
          <w:divBdr>
            <w:top w:val="none" w:sz="0" w:space="0" w:color="auto"/>
            <w:left w:val="none" w:sz="0" w:space="0" w:color="auto"/>
            <w:bottom w:val="none" w:sz="0" w:space="0" w:color="auto"/>
            <w:right w:val="none" w:sz="0" w:space="0" w:color="auto"/>
          </w:divBdr>
        </w:div>
        <w:div w:id="1380975222">
          <w:marLeft w:val="0"/>
          <w:marRight w:val="0"/>
          <w:marTop w:val="240"/>
          <w:marBottom w:val="0"/>
          <w:divBdr>
            <w:top w:val="single" w:sz="6" w:space="4" w:color="E0DEDE"/>
            <w:left w:val="none" w:sz="0" w:space="0" w:color="E0DEDE"/>
            <w:bottom w:val="single" w:sz="6" w:space="4" w:color="E0DEDE"/>
            <w:right w:val="none" w:sz="0" w:space="0" w:color="E0DEDE"/>
          </w:divBdr>
          <w:divsChild>
            <w:div w:id="10649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3444</Words>
  <Characters>19636</Characters>
  <Application>Microsoft Office Word</Application>
  <DocSecurity>0</DocSecurity>
  <Lines>163</Lines>
  <Paragraphs>46</Paragraphs>
  <ScaleCrop>false</ScaleCrop>
  <Company/>
  <LinksUpToDate>false</LinksUpToDate>
  <CharactersWithSpaces>23034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Yurist3</cp:lastModifiedBy>
  <cp:revision>3</cp:revision>
  <dcterms:created xsi:type="dcterms:W3CDTF">2017-11-21T23:54:00Z</dcterms:created>
  <dcterms:modified xsi:type="dcterms:W3CDTF">2017-11-22T00:05:00Z</dcterms:modified>
</cp:coreProperties>
</file>