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A3" w:rsidRDefault="00656BA3"/>
    <w:p w:rsidR="00F83345" w:rsidRDefault="00074735" w:rsidP="00074735">
      <w:r>
        <w:t xml:space="preserve">     </w:t>
      </w:r>
    </w:p>
    <w:p w:rsidR="00074735" w:rsidRDefault="00074735" w:rsidP="00074735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074735" w:rsidRDefault="00074735" w:rsidP="0007473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074735" w:rsidRDefault="00074735" w:rsidP="0007473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74735" w:rsidRDefault="00074735" w:rsidP="00074735">
      <w:pPr>
        <w:jc w:val="center"/>
        <w:rPr>
          <w:sz w:val="28"/>
          <w:szCs w:val="28"/>
        </w:rPr>
      </w:pPr>
    </w:p>
    <w:p w:rsidR="00074735" w:rsidRDefault="00074735" w:rsidP="00074735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074735" w:rsidRDefault="00074735" w:rsidP="0007473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074735" w:rsidRDefault="00074735" w:rsidP="001114B4">
      <w:pPr>
        <w:jc w:val="center"/>
        <w:rPr>
          <w:sz w:val="28"/>
        </w:rPr>
      </w:pPr>
    </w:p>
    <w:p w:rsidR="00074735" w:rsidRDefault="001114B4" w:rsidP="001114B4">
      <w:pPr>
        <w:jc w:val="center"/>
        <w:rPr>
          <w:sz w:val="28"/>
        </w:rPr>
      </w:pPr>
      <w:r>
        <w:rPr>
          <w:sz w:val="28"/>
        </w:rPr>
        <w:t>От 07 декабря 2015</w:t>
      </w:r>
      <w:r w:rsidR="00352FA1">
        <w:rPr>
          <w:sz w:val="28"/>
        </w:rPr>
        <w:t xml:space="preserve"> № 445</w:t>
      </w:r>
    </w:p>
    <w:p w:rsidR="00074735" w:rsidRDefault="00074735" w:rsidP="00074735">
      <w:pPr>
        <w:jc w:val="both"/>
        <w:rPr>
          <w:sz w:val="28"/>
          <w:szCs w:val="28"/>
        </w:rPr>
      </w:pPr>
    </w:p>
    <w:p w:rsidR="00074735" w:rsidRDefault="00074735" w:rsidP="000747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программы «Энергосбережение и повышение энергетической эффективности на территории муниципального образования  </w:t>
      </w:r>
      <w:r>
        <w:rPr>
          <w:color w:val="000000"/>
          <w:kern w:val="36"/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 на  2016 год и на плановый период 2017-2020 годов</w:t>
      </w:r>
    </w:p>
    <w:p w:rsidR="00074735" w:rsidRDefault="00074735" w:rsidP="00074735">
      <w:pPr>
        <w:spacing w:line="276" w:lineRule="auto"/>
        <w:jc w:val="both"/>
        <w:rPr>
          <w:b/>
          <w:sz w:val="28"/>
          <w:szCs w:val="28"/>
        </w:rPr>
      </w:pPr>
    </w:p>
    <w:p w:rsidR="00074735" w:rsidRDefault="00074735" w:rsidP="00074735">
      <w:pPr>
        <w:spacing w:line="276" w:lineRule="auto"/>
        <w:ind w:left="51" w:firstLine="6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 от 23.11.2009 </w:t>
      </w:r>
      <w:hyperlink r:id="rId6" w:anchor="I0" w:tgtFrame="_top" w:history="1">
        <w:r>
          <w:rPr>
            <w:rStyle w:val="a3"/>
            <w:rFonts w:eastAsiaTheme="majorEastAsia"/>
          </w:rPr>
          <w:t>№ 261-ФЗ</w:t>
        </w:r>
      </w:hyperlink>
      <w:r>
        <w:rPr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«Приамурское городское поселение» и   в целях  обеспечения рационального использования топливно-энергетических ресурсов за счёт реализации энергосберегающих мероприятий на основе широкомасштабного внедрения наиболее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технологий, повышения энергетической эффективности по всем направлениям деятельности администрация городского</w:t>
      </w:r>
      <w:proofErr w:type="gramEnd"/>
      <w:r>
        <w:rPr>
          <w:sz w:val="28"/>
          <w:szCs w:val="28"/>
        </w:rPr>
        <w:t xml:space="preserve"> поселения</w:t>
      </w:r>
    </w:p>
    <w:p w:rsidR="00074735" w:rsidRDefault="00074735" w:rsidP="000747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074735" w:rsidRDefault="00074735" w:rsidP="000747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 программу «Энергосбережение и повышение энергетической эффективности на территории муниципального образования  </w:t>
      </w:r>
      <w:r>
        <w:rPr>
          <w:color w:val="000000"/>
          <w:kern w:val="36"/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 на  2016 год и на плановый период 2017-2020 годо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далее Программа).</w:t>
      </w:r>
    </w:p>
    <w:p w:rsidR="00074735" w:rsidRDefault="00074735" w:rsidP="00074735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информационном бюллетене  «Приамурский вестник».</w:t>
      </w: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дня его официального опубликования.</w:t>
      </w:r>
    </w:p>
    <w:p w:rsidR="00074735" w:rsidRDefault="00074735" w:rsidP="00074735">
      <w:pPr>
        <w:pStyle w:val="a7"/>
        <w:jc w:val="both"/>
        <w:rPr>
          <w:sz w:val="28"/>
          <w:szCs w:val="28"/>
        </w:rPr>
      </w:pPr>
    </w:p>
    <w:p w:rsidR="00074735" w:rsidRDefault="00074735" w:rsidP="00074735">
      <w:pPr>
        <w:spacing w:line="276" w:lineRule="auto"/>
        <w:jc w:val="both"/>
        <w:rPr>
          <w:sz w:val="28"/>
          <w:szCs w:val="28"/>
        </w:rPr>
      </w:pPr>
    </w:p>
    <w:p w:rsidR="00074735" w:rsidRDefault="00074735" w:rsidP="000747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4735" w:rsidRDefault="00074735" w:rsidP="000747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С.В. Глущенко</w:t>
      </w:r>
    </w:p>
    <w:p w:rsidR="00074735" w:rsidRDefault="00074735" w:rsidP="00074735">
      <w:pPr>
        <w:spacing w:line="276" w:lineRule="auto"/>
        <w:jc w:val="both"/>
        <w:rPr>
          <w:sz w:val="28"/>
          <w:szCs w:val="28"/>
        </w:rPr>
      </w:pPr>
    </w:p>
    <w:p w:rsidR="00074735" w:rsidRDefault="00074735" w:rsidP="00074735">
      <w:pPr>
        <w:jc w:val="both"/>
        <w:rPr>
          <w:sz w:val="28"/>
          <w:szCs w:val="28"/>
        </w:rPr>
      </w:pPr>
    </w:p>
    <w:p w:rsidR="00074735" w:rsidRDefault="00074735" w:rsidP="00074735">
      <w:pPr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4361"/>
        <w:gridCol w:w="4961"/>
      </w:tblGrid>
      <w:tr w:rsidR="00074735" w:rsidTr="00074735">
        <w:tc>
          <w:tcPr>
            <w:tcW w:w="4361" w:type="dxa"/>
          </w:tcPr>
          <w:p w:rsidR="00074735" w:rsidRDefault="0007473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74735" w:rsidRDefault="000747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:rsidR="00074735" w:rsidRDefault="0007473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Постановлением администрации</w:t>
            </w:r>
          </w:p>
          <w:p w:rsidR="00074735" w:rsidRDefault="000747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Приамурского городского поселения </w:t>
            </w:r>
          </w:p>
          <w:p w:rsidR="00074735" w:rsidRDefault="0007473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F83345">
              <w:rPr>
                <w:sz w:val="28"/>
                <w:lang w:eastAsia="en-US"/>
              </w:rPr>
              <w:t xml:space="preserve">07.12.2015 </w:t>
            </w:r>
            <w:r>
              <w:rPr>
                <w:sz w:val="28"/>
                <w:lang w:eastAsia="en-US"/>
              </w:rPr>
              <w:t xml:space="preserve"> №</w:t>
            </w:r>
            <w:r w:rsidR="00F83345">
              <w:rPr>
                <w:sz w:val="28"/>
                <w:lang w:eastAsia="en-US"/>
              </w:rPr>
              <w:t xml:space="preserve"> 445</w:t>
            </w:r>
          </w:p>
          <w:p w:rsidR="00074735" w:rsidRDefault="00074735">
            <w:pPr>
              <w:spacing w:line="276" w:lineRule="auto"/>
              <w:rPr>
                <w:lang w:eastAsia="en-US"/>
              </w:rPr>
            </w:pPr>
          </w:p>
        </w:tc>
      </w:tr>
    </w:tbl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right"/>
      </w:pPr>
    </w:p>
    <w:p w:rsidR="00074735" w:rsidRDefault="00074735" w:rsidP="00074735">
      <w:pPr>
        <w:jc w:val="center"/>
        <w:rPr>
          <w:b/>
          <w:sz w:val="32"/>
        </w:rPr>
      </w:pPr>
      <w:r>
        <w:rPr>
          <w:b/>
          <w:sz w:val="32"/>
        </w:rPr>
        <w:t>МУНИЦИПАЛЬНАЯ ПРОГРАММА</w:t>
      </w: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«Энергосбережение и повышение энергетической эффективности на территории муниципального образования  </w:t>
      </w:r>
      <w:r>
        <w:rPr>
          <w:b/>
          <w:color w:val="000000"/>
          <w:kern w:val="36"/>
          <w:sz w:val="40"/>
          <w:szCs w:val="40"/>
        </w:rPr>
        <w:t>«Приамурское городское поселение»</w:t>
      </w:r>
      <w:r>
        <w:rPr>
          <w:b/>
          <w:sz w:val="40"/>
          <w:szCs w:val="40"/>
        </w:rPr>
        <w:t xml:space="preserve">  на  2016 год и на плановый период 2017-2020 годов</w:t>
      </w: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</w:p>
    <w:p w:rsidR="00074735" w:rsidRDefault="00074735" w:rsidP="00074735">
      <w:pPr>
        <w:jc w:val="center"/>
        <w:rPr>
          <w:b/>
          <w:sz w:val="32"/>
        </w:rPr>
      </w:pPr>
      <w:r>
        <w:rPr>
          <w:b/>
          <w:sz w:val="32"/>
        </w:rPr>
        <w:t>2015 год</w:t>
      </w:r>
    </w:p>
    <w:p w:rsidR="00F83345" w:rsidRDefault="00074735" w:rsidP="00074735">
      <w:pPr>
        <w:pStyle w:val="2"/>
      </w:pPr>
      <w:r>
        <w:br w:type="page"/>
      </w:r>
      <w:bookmarkStart w:id="0" w:name="_Toc278985087"/>
    </w:p>
    <w:p w:rsidR="00F83345" w:rsidRDefault="00F83345" w:rsidP="00F83345">
      <w:pPr>
        <w:pStyle w:val="2"/>
        <w:spacing w:after="360"/>
      </w:pPr>
    </w:p>
    <w:p w:rsidR="00074735" w:rsidRDefault="00074735" w:rsidP="00F83345">
      <w:pPr>
        <w:pStyle w:val="2"/>
        <w:spacing w:after="360"/>
      </w:pPr>
      <w:r>
        <w:t>СОДЕРЖАНИЕ</w:t>
      </w:r>
      <w:bookmarkEnd w:id="0"/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r w:rsidRPr="00CC54D3">
        <w:fldChar w:fldCharType="begin"/>
      </w:r>
      <w:r w:rsidR="00074735">
        <w:instrText xml:space="preserve"> TOC \o "1-3" \h \z \u </w:instrText>
      </w:r>
      <w:r w:rsidRPr="00CC54D3">
        <w:fldChar w:fldCharType="separate"/>
      </w:r>
      <w:hyperlink r:id="rId7" w:anchor="_Toc278985087#_Toc278985087" w:history="1">
        <w:r w:rsidR="00074735">
          <w:rPr>
            <w:rStyle w:val="a3"/>
            <w:rFonts w:eastAsiaTheme="majorEastAsia"/>
            <w:noProof/>
          </w:rPr>
          <w:t>СОДЕРЖАНИЕ</w:t>
        </w:r>
        <w:r w:rsidR="00074735">
          <w:rPr>
            <w:rStyle w:val="a3"/>
            <w:rFonts w:eastAsiaTheme="majorEastAsia"/>
            <w:noProof/>
            <w:webHidden/>
          </w:rPr>
          <w:tab/>
        </w:r>
        <w:r>
          <w:rPr>
            <w:rStyle w:val="a3"/>
            <w:rFonts w:eastAsiaTheme="majorEastAsia"/>
            <w:noProof/>
            <w:webHidden/>
          </w:rPr>
          <w:fldChar w:fldCharType="begin"/>
        </w:r>
        <w:r w:rsidR="00074735">
          <w:rPr>
            <w:rStyle w:val="a3"/>
            <w:rFonts w:eastAsiaTheme="majorEastAsia"/>
            <w:noProof/>
            <w:webHidden/>
          </w:rPr>
          <w:instrText xml:space="preserve"> PAGEREF _Toc278985087 \h </w:instrText>
        </w:r>
        <w:r>
          <w:rPr>
            <w:rStyle w:val="a3"/>
            <w:rFonts w:eastAsiaTheme="majorEastAsia"/>
            <w:noProof/>
            <w:webHidden/>
          </w:rPr>
        </w:r>
        <w:r>
          <w:rPr>
            <w:rStyle w:val="a3"/>
            <w:rFonts w:eastAsiaTheme="majorEastAsia"/>
            <w:noProof/>
            <w:webHidden/>
          </w:rPr>
          <w:fldChar w:fldCharType="separate"/>
        </w:r>
        <w:r w:rsidR="00074735">
          <w:rPr>
            <w:rStyle w:val="a3"/>
            <w:rFonts w:eastAsiaTheme="majorEastAsia"/>
            <w:noProof/>
            <w:webHidden/>
          </w:rPr>
          <w:t>3</w:t>
        </w:r>
        <w:r>
          <w:rPr>
            <w:rStyle w:val="a3"/>
            <w:rFonts w:eastAsiaTheme="majorEastAsia"/>
            <w:noProof/>
            <w:webHidden/>
          </w:rPr>
          <w:fldChar w:fldCharType="end"/>
        </w:r>
      </w:hyperlink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8" w:anchor="_Toc278985088#_Toc278985088" w:history="1">
        <w:r w:rsidR="00074735">
          <w:rPr>
            <w:rStyle w:val="a3"/>
            <w:rFonts w:eastAsiaTheme="majorEastAsia"/>
            <w:noProof/>
          </w:rPr>
          <w:t>ПАСПОРТ  ПРОГРАММЫ</w:t>
        </w:r>
        <w:r w:rsidR="00074735">
          <w:rPr>
            <w:rStyle w:val="a3"/>
            <w:rFonts w:eastAsiaTheme="majorEastAsia"/>
            <w:noProof/>
            <w:webHidden/>
          </w:rPr>
          <w:tab/>
          <w:t>3</w:t>
        </w:r>
      </w:hyperlink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9" w:anchor="_Toc278985089#_Toc278985089" w:history="1">
        <w:r w:rsidR="00074735">
          <w:rPr>
            <w:rStyle w:val="a3"/>
            <w:rFonts w:eastAsiaTheme="majorEastAsia"/>
            <w:noProof/>
          </w:rPr>
          <w:t>1. Технико-экономическое обоснование Программы</w:t>
        </w:r>
        <w:r w:rsidR="00074735">
          <w:rPr>
            <w:rStyle w:val="a3"/>
            <w:rFonts w:eastAsiaTheme="majorEastAsia"/>
            <w:noProof/>
            <w:webHidden/>
          </w:rPr>
          <w:tab/>
          <w:t>5</w:t>
        </w:r>
      </w:hyperlink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10" w:anchor="_Toc278985090#_Toc278985090" w:history="1">
        <w:r w:rsidR="00074735">
          <w:rPr>
            <w:rStyle w:val="a3"/>
            <w:rFonts w:eastAsiaTheme="majorEastAsia"/>
            <w:noProof/>
          </w:rPr>
          <w:t>2. Цели и задачи Программы</w:t>
        </w:r>
        <w:r w:rsidR="00074735">
          <w:rPr>
            <w:rStyle w:val="a3"/>
            <w:rFonts w:eastAsiaTheme="majorEastAsia"/>
            <w:noProof/>
            <w:webHidden/>
          </w:rPr>
          <w:tab/>
          <w:t>8</w:t>
        </w:r>
      </w:hyperlink>
    </w:p>
    <w:p w:rsidR="00074735" w:rsidRDefault="00074735" w:rsidP="00F83345">
      <w:pPr>
        <w:pStyle w:val="21"/>
        <w:tabs>
          <w:tab w:val="right" w:leader="dot" w:pos="9062"/>
        </w:tabs>
        <w:spacing w:after="360"/>
      </w:pPr>
      <w:r>
        <w:t>3. Основные направления энергосбережения                                                                     9</w:t>
      </w:r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11" w:anchor="_Toc278985091#_Toc278985091" w:history="1">
        <w:r w:rsidR="00074735">
          <w:rPr>
            <w:rStyle w:val="a3"/>
            <w:rFonts w:eastAsiaTheme="majorEastAsia"/>
            <w:noProof/>
          </w:rPr>
          <w:t>4. Сроки и этапы реализации Программы</w:t>
        </w:r>
        <w:r w:rsidR="00074735">
          <w:rPr>
            <w:rStyle w:val="a3"/>
            <w:rFonts w:eastAsiaTheme="majorEastAsia"/>
            <w:noProof/>
            <w:webHidden/>
          </w:rPr>
          <w:tab/>
          <w:t>9</w:t>
        </w:r>
      </w:hyperlink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12" w:anchor="_Toc278985092#_Toc278985092" w:history="1">
        <w:r w:rsidR="00074735">
          <w:rPr>
            <w:rStyle w:val="a3"/>
            <w:rFonts w:eastAsiaTheme="majorEastAsia"/>
            <w:noProof/>
          </w:rPr>
          <w:t>4.1. Энергосбережение и повышение энергоэффективности в бюджетном секторе</w:t>
        </w:r>
        <w:r w:rsidR="00074735">
          <w:rPr>
            <w:rStyle w:val="a3"/>
            <w:rFonts w:eastAsiaTheme="majorEastAsia"/>
            <w:noProof/>
            <w:webHidden/>
          </w:rPr>
          <w:tab/>
          <w:t>11</w:t>
        </w:r>
      </w:hyperlink>
    </w:p>
    <w:p w:rsidR="00074735" w:rsidRDefault="00074735" w:rsidP="00F83345">
      <w:pPr>
        <w:pStyle w:val="21"/>
        <w:tabs>
          <w:tab w:val="right" w:leader="dot" w:pos="9062"/>
        </w:tabs>
        <w:spacing w:after="360"/>
      </w:pPr>
      <w:r>
        <w:t>4.2. Энергосбережение и повышение энергоэффективности  жилищного фонда        12</w:t>
      </w:r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13" w:anchor="_Toc278985093#_Toc278985093" w:history="1">
        <w:r w:rsidR="00074735">
          <w:rPr>
            <w:rStyle w:val="a3"/>
            <w:rFonts w:eastAsiaTheme="majorEastAsia"/>
            <w:noProof/>
          </w:rPr>
          <w:t>4.3. Энергосбережение и повышение энергоэффективности в системах коммунальной инфраструктуры</w:t>
        </w:r>
        <w:r w:rsidR="00074735">
          <w:rPr>
            <w:rStyle w:val="a3"/>
            <w:rFonts w:eastAsiaTheme="majorEastAsia"/>
            <w:noProof/>
            <w:webHidden/>
          </w:rPr>
          <w:tab/>
          <w:t>13</w:t>
        </w:r>
      </w:hyperlink>
    </w:p>
    <w:p w:rsidR="00074735" w:rsidRDefault="00074735" w:rsidP="00F83345">
      <w:pPr>
        <w:pStyle w:val="21"/>
        <w:tabs>
          <w:tab w:val="right" w:leader="dot" w:pos="9062"/>
        </w:tabs>
        <w:spacing w:after="360"/>
      </w:pPr>
      <w:r>
        <w:t>4.4. Муниципальные закупки                                                                                             13</w:t>
      </w:r>
    </w:p>
    <w:p w:rsidR="00074735" w:rsidRDefault="00074735" w:rsidP="00F83345">
      <w:pPr>
        <w:pStyle w:val="21"/>
        <w:tabs>
          <w:tab w:val="right" w:leader="dot" w:pos="9062"/>
        </w:tabs>
        <w:spacing w:after="360"/>
      </w:pPr>
      <w:r>
        <w:t>4.5. Бесхозяйные объекты недвижимого имущества                                                       13</w:t>
      </w:r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14" w:anchor="_Toc278985094#_Toc278985094" w:history="1">
        <w:r w:rsidR="00074735">
          <w:rPr>
            <w:rStyle w:val="a3"/>
            <w:rFonts w:eastAsiaTheme="majorEastAsia"/>
            <w:noProof/>
          </w:rPr>
          <w:t>5. Система</w:t>
        </w:r>
      </w:hyperlink>
      <w:r w:rsidR="00074735">
        <w:t xml:space="preserve"> програмных мероприятий                                                                               14                 </w:t>
      </w:r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15" w:anchor="_Toc278985095#_Toc278985095" w:history="1">
        <w:r w:rsidR="00074735">
          <w:rPr>
            <w:rStyle w:val="a3"/>
            <w:rFonts w:eastAsiaTheme="majorEastAsia"/>
            <w:noProof/>
          </w:rPr>
          <w:t>6. Ресурсное обеспечение Программы</w:t>
        </w:r>
        <w:r w:rsidR="00074735">
          <w:rPr>
            <w:rStyle w:val="a3"/>
            <w:rFonts w:eastAsiaTheme="majorEastAsia"/>
            <w:noProof/>
            <w:webHidden/>
          </w:rPr>
          <w:tab/>
          <w:t>15</w:t>
        </w:r>
      </w:hyperlink>
    </w:p>
    <w:p w:rsidR="00074735" w:rsidRDefault="00CC54D3" w:rsidP="00F83345">
      <w:pPr>
        <w:pStyle w:val="2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r:id="rId16" w:anchor="_Toc278985096#_Toc278985096" w:history="1">
        <w:r w:rsidR="00074735">
          <w:rPr>
            <w:rStyle w:val="a3"/>
            <w:rFonts w:eastAsiaTheme="majorEastAsia"/>
            <w:noProof/>
          </w:rPr>
          <w:t>7.Ожидаемые конечные результаты  Программы</w:t>
        </w:r>
        <w:r w:rsidR="00074735">
          <w:rPr>
            <w:rStyle w:val="a3"/>
            <w:rFonts w:eastAsiaTheme="majorEastAsia"/>
            <w:noProof/>
            <w:webHidden/>
          </w:rPr>
          <w:tab/>
          <w:t>15</w:t>
        </w:r>
      </w:hyperlink>
    </w:p>
    <w:p w:rsidR="00074735" w:rsidRDefault="00CC54D3" w:rsidP="00F83345">
      <w:pPr>
        <w:pStyle w:val="2"/>
        <w:spacing w:after="360"/>
      </w:pPr>
      <w:r>
        <w:fldChar w:fldCharType="end"/>
      </w:r>
    </w:p>
    <w:p w:rsidR="00074735" w:rsidRDefault="00074735" w:rsidP="00074735">
      <w:pPr>
        <w:rPr>
          <w:b/>
          <w:sz w:val="28"/>
        </w:rPr>
        <w:sectPr w:rsidR="00074735">
          <w:pgSz w:w="11907" w:h="16840"/>
          <w:pgMar w:top="1134" w:right="567" w:bottom="567" w:left="1701" w:header="720" w:footer="720" w:gutter="0"/>
          <w:cols w:space="720"/>
        </w:sectPr>
      </w:pPr>
    </w:p>
    <w:p w:rsidR="00F83345" w:rsidRDefault="00F83345" w:rsidP="00074735">
      <w:pPr>
        <w:pStyle w:val="2"/>
      </w:pPr>
      <w:bookmarkStart w:id="1" w:name="_Toc278985088"/>
    </w:p>
    <w:p w:rsidR="00F83345" w:rsidRDefault="00F83345" w:rsidP="00074735">
      <w:pPr>
        <w:pStyle w:val="2"/>
      </w:pPr>
    </w:p>
    <w:p w:rsidR="00074735" w:rsidRDefault="00074735" w:rsidP="00074735">
      <w:pPr>
        <w:pStyle w:val="2"/>
      </w:pPr>
      <w:r>
        <w:t>ПАСПОРТ  ПРОГРАММЫ</w:t>
      </w:r>
      <w:bookmarkEnd w:id="1"/>
    </w:p>
    <w:p w:rsidR="00074735" w:rsidRDefault="00074735" w:rsidP="00074735">
      <w:pPr>
        <w:ind w:firstLine="708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6061"/>
      </w:tblGrid>
      <w:tr w:rsidR="00074735" w:rsidTr="00074735">
        <w:tc>
          <w:tcPr>
            <w:tcW w:w="3227" w:type="dxa"/>
            <w:hideMark/>
          </w:tcPr>
          <w:p w:rsidR="00074735" w:rsidRDefault="0007473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074735" w:rsidRDefault="0007473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«Энергосбережение и повышение энергетической эффективности на территории муниципального образования  </w:t>
            </w:r>
            <w:r>
              <w:rPr>
                <w:color w:val="000000"/>
                <w:kern w:val="36"/>
                <w:sz w:val="28"/>
                <w:szCs w:val="28"/>
                <w:lang w:eastAsia="en-US"/>
              </w:rPr>
              <w:t>«Приамурское городское поселение»</w:t>
            </w:r>
            <w:r>
              <w:rPr>
                <w:sz w:val="28"/>
                <w:szCs w:val="28"/>
                <w:lang w:eastAsia="en-US"/>
              </w:rPr>
              <w:t xml:space="preserve">  на  2016 год и на плановый период 2017-2020 годов</w:t>
            </w:r>
          </w:p>
          <w:p w:rsidR="00074735" w:rsidRDefault="00074735">
            <w:pPr>
              <w:spacing w:line="276" w:lineRule="auto"/>
              <w:ind w:left="193"/>
              <w:jc w:val="both"/>
              <w:rPr>
                <w:sz w:val="28"/>
                <w:lang w:eastAsia="en-US"/>
              </w:rPr>
            </w:pPr>
          </w:p>
        </w:tc>
      </w:tr>
      <w:tr w:rsidR="00074735" w:rsidTr="00074735">
        <w:trPr>
          <w:trHeight w:val="60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разработки Программы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 w:rsidP="007C617D">
            <w:pPr>
              <w:numPr>
                <w:ilvl w:val="0"/>
                <w:numId w:val="1"/>
              </w:numPr>
              <w:spacing w:line="228" w:lineRule="auto"/>
              <w:ind w:left="4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  <w:lang w:eastAsia="en-US"/>
                </w:rPr>
                <w:t>2009 г</w:t>
              </w:r>
            </w:smartTag>
            <w:r>
              <w:rPr>
                <w:sz w:val="28"/>
                <w:szCs w:val="28"/>
                <w:lang w:eastAsia="en-US"/>
              </w:rPr>
              <w:t xml:space="preserve">. № </w:t>
            </w:r>
          </w:p>
          <w:p w:rsidR="00074735" w:rsidRDefault="00074735">
            <w:pPr>
              <w:spacing w:line="228" w:lineRule="auto"/>
              <w:ind w:left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74735" w:rsidRDefault="00074735" w:rsidP="007C617D">
            <w:pPr>
              <w:numPr>
                <w:ilvl w:val="0"/>
                <w:numId w:val="1"/>
              </w:numPr>
              <w:spacing w:line="228" w:lineRule="auto"/>
              <w:ind w:left="4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 Президента Российской Федерации от 4 </w:t>
            </w:r>
          </w:p>
          <w:p w:rsidR="00074735" w:rsidRDefault="00074735">
            <w:pPr>
              <w:spacing w:line="228" w:lineRule="auto"/>
              <w:ind w:left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  <w:lang w:eastAsia="en-US"/>
                </w:rPr>
                <w:t>2008 г</w:t>
              </w:r>
            </w:smartTag>
            <w:r>
              <w:rPr>
                <w:sz w:val="28"/>
                <w:szCs w:val="28"/>
                <w:lang w:eastAsia="en-US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:rsidR="00074735" w:rsidRDefault="00074735" w:rsidP="007C617D">
            <w:pPr>
              <w:numPr>
                <w:ilvl w:val="0"/>
                <w:numId w:val="1"/>
              </w:numPr>
              <w:spacing w:line="228" w:lineRule="auto"/>
              <w:ind w:left="4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Правительства </w:t>
            </w:r>
            <w:proofErr w:type="gramStart"/>
            <w:r>
              <w:rPr>
                <w:sz w:val="28"/>
                <w:szCs w:val="28"/>
                <w:lang w:eastAsia="en-US"/>
              </w:rPr>
              <w:t>Российской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74735" w:rsidRDefault="00074735">
            <w:pPr>
              <w:spacing w:line="228" w:lineRule="auto"/>
              <w:ind w:left="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Федерации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  <w:lang w:eastAsia="en-US"/>
                </w:rPr>
                <w:t>2009 г</w:t>
              </w:r>
            </w:smartTag>
            <w:r>
              <w:rPr>
                <w:sz w:val="28"/>
                <w:szCs w:val="28"/>
                <w:lang w:eastAsia="en-US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074735" w:rsidRDefault="00074735">
            <w:pPr>
              <w:tabs>
                <w:tab w:val="num" w:pos="411"/>
              </w:tabs>
              <w:spacing w:line="228" w:lineRule="auto"/>
              <w:ind w:left="18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4735" w:rsidTr="00074735">
        <w:trPr>
          <w:trHeight w:val="36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Приамурского городского поселения</w:t>
            </w:r>
          </w:p>
          <w:p w:rsidR="00074735" w:rsidRDefault="00074735">
            <w:pPr>
              <w:spacing w:line="228" w:lineRule="auto"/>
              <w:ind w:left="231"/>
              <w:jc w:val="both"/>
              <w:rPr>
                <w:sz w:val="28"/>
                <w:lang w:eastAsia="en-US"/>
              </w:rPr>
            </w:pPr>
          </w:p>
        </w:tc>
      </w:tr>
      <w:tr w:rsidR="00074735" w:rsidTr="00074735">
        <w:trPr>
          <w:trHeight w:val="72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Приамурского городского поселения</w:t>
            </w:r>
          </w:p>
          <w:p w:rsidR="00074735" w:rsidRDefault="00074735">
            <w:pPr>
              <w:spacing w:line="228" w:lineRule="auto"/>
              <w:ind w:left="231"/>
              <w:jc w:val="both"/>
              <w:rPr>
                <w:sz w:val="28"/>
                <w:lang w:eastAsia="en-US"/>
              </w:rPr>
            </w:pPr>
          </w:p>
        </w:tc>
      </w:tr>
      <w:tr w:rsidR="00074735" w:rsidTr="00074735">
        <w:trPr>
          <w:trHeight w:val="72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исполнители Программы</w:t>
            </w:r>
          </w:p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Приамурского городского поселения</w:t>
            </w:r>
          </w:p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4735" w:rsidTr="00074735">
        <w:trPr>
          <w:trHeight w:val="84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pStyle w:val="a5"/>
              <w:spacing w:line="276" w:lineRule="auto"/>
              <w:ind w:left="0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Повышение энергетической эффективности при  потреблении энергетических ресурсов бюджетными учреждениями за счет снижения к 2020 году удельных показателей энергоемкости и энергопотребления, создания условий для перевода экономики поселения на энергосберегающий путь развития.</w:t>
            </w:r>
          </w:p>
          <w:p w:rsidR="00074735" w:rsidRDefault="00074735">
            <w:pPr>
              <w:spacing w:line="228" w:lineRule="auto"/>
              <w:jc w:val="both"/>
              <w:rPr>
                <w:i/>
                <w:sz w:val="28"/>
                <w:lang w:eastAsia="en-US"/>
              </w:rPr>
            </w:pPr>
          </w:p>
        </w:tc>
      </w:tr>
      <w:tr w:rsidR="00074735" w:rsidTr="00074735">
        <w:trPr>
          <w:trHeight w:val="261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</w:t>
            </w:r>
          </w:p>
          <w:p w:rsidR="00074735" w:rsidRDefault="00074735">
            <w:pPr>
              <w:pStyle w:val="ConsPlusCell"/>
              <w:spacing w:before="120" w:line="27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pStyle w:val="ConsPlusCell"/>
              <w:spacing w:line="228" w:lineRule="auto"/>
              <w:ind w:left="7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Обеспечение устойчивого процесса повышения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эффективности энергопотребления, в том числе за счёт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 </w:t>
            </w:r>
          </w:p>
          <w:p w:rsidR="00074735" w:rsidRDefault="00074735">
            <w:pPr>
              <w:pStyle w:val="ConsPlusCell"/>
              <w:spacing w:line="228" w:lineRule="auto"/>
              <w:ind w:left="231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74735" w:rsidTr="00F83345">
        <w:trPr>
          <w:trHeight w:val="3438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Направление реализации программных мероприятий 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полного учета потребления энергетических ресурсов;</w:t>
            </w:r>
          </w:p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удельных показателей энергопотребления;</w:t>
            </w:r>
          </w:p>
          <w:p w:rsidR="00074735" w:rsidRDefault="0007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4.снижение затрат местного бюджета                     на оплату коммунальных услуг;</w:t>
            </w:r>
          </w:p>
          <w:p w:rsidR="00074735" w:rsidRDefault="0007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5.уровень инструментального учета потребления                       энергетических ресурсов бюджетными организациями </w:t>
            </w:r>
          </w:p>
          <w:p w:rsidR="00074735" w:rsidRDefault="00074735">
            <w:pPr>
              <w:pStyle w:val="ConsPlusNonformat"/>
              <w:widowControl/>
              <w:spacing w:line="276" w:lineRule="auto"/>
              <w:jc w:val="both"/>
              <w:rPr>
                <w:lang w:eastAsia="en-US"/>
              </w:rPr>
            </w:pPr>
          </w:p>
          <w:p w:rsidR="00074735" w:rsidRDefault="000747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</w:p>
        </w:tc>
      </w:tr>
      <w:tr w:rsidR="00074735" w:rsidTr="00074735">
        <w:trPr>
          <w:trHeight w:val="261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 годы</w:t>
            </w:r>
          </w:p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4735" w:rsidTr="00074735">
        <w:trPr>
          <w:trHeight w:val="261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Муниципальные бюджетные учреждения, </w:t>
            </w:r>
          </w:p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4735" w:rsidTr="00074735">
        <w:trPr>
          <w:trHeight w:val="48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 Программы</w:t>
            </w:r>
          </w:p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pStyle w:val="ConsPlusCell"/>
              <w:spacing w:line="276" w:lineRule="auto"/>
              <w:ind w:left="231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средства местного бюджета</w:t>
            </w:r>
          </w:p>
          <w:p w:rsidR="00074735" w:rsidRDefault="00074735">
            <w:pPr>
              <w:pStyle w:val="ConsPlusCell"/>
              <w:spacing w:line="276" w:lineRule="auto"/>
              <w:ind w:left="231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074735" w:rsidTr="00074735">
        <w:trPr>
          <w:trHeight w:val="1242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735" w:rsidRDefault="0007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735" w:rsidRDefault="00074735">
            <w:pPr>
              <w:pStyle w:val="ConsPlusCell"/>
              <w:spacing w:line="276" w:lineRule="auto"/>
              <w:ind w:left="231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Целевые показатели охвата муниципальной Программой объектов бюджетной сферы: </w:t>
            </w:r>
          </w:p>
          <w:p w:rsidR="00074735" w:rsidRDefault="00074735">
            <w:pPr>
              <w:pStyle w:val="ConsPlusCell"/>
              <w:spacing w:line="276" w:lineRule="auto"/>
              <w:ind w:left="231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2020 год – 100% от общего количества объектов.</w:t>
            </w:r>
          </w:p>
          <w:p w:rsidR="00074735" w:rsidRDefault="00074735">
            <w:pPr>
              <w:pStyle w:val="ConsPlusCell"/>
              <w:spacing w:line="276" w:lineRule="auto"/>
              <w:ind w:left="231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Наличие в органах местного самоуправления, муниципальных учреждениях, энергетических паспортов (энергетических обследований):</w:t>
            </w:r>
          </w:p>
          <w:p w:rsidR="00074735" w:rsidRDefault="00074735">
            <w:pPr>
              <w:pStyle w:val="ConsPlusCell"/>
              <w:spacing w:line="276" w:lineRule="auto"/>
              <w:ind w:left="231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2020 год – 100% от количества объектов.</w:t>
            </w:r>
          </w:p>
          <w:p w:rsidR="00074735" w:rsidRDefault="0007473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4735" w:rsidRDefault="00074735" w:rsidP="00074735">
      <w:pPr>
        <w:jc w:val="both"/>
        <w:rPr>
          <w:b/>
          <w:sz w:val="28"/>
        </w:rPr>
      </w:pPr>
    </w:p>
    <w:p w:rsidR="00F83345" w:rsidRDefault="00F83345" w:rsidP="00074735">
      <w:pPr>
        <w:pStyle w:val="2"/>
      </w:pPr>
      <w:bookmarkStart w:id="2" w:name="_Toc278985089"/>
    </w:p>
    <w:p w:rsidR="00F83345" w:rsidRDefault="00F83345" w:rsidP="00074735">
      <w:pPr>
        <w:pStyle w:val="2"/>
      </w:pPr>
    </w:p>
    <w:p w:rsidR="00074735" w:rsidRDefault="00074735" w:rsidP="00074735">
      <w:pPr>
        <w:pStyle w:val="2"/>
      </w:pPr>
      <w:r>
        <w:t>1. Технико-экономическое обоснование Программы</w:t>
      </w:r>
      <w:bookmarkEnd w:id="2"/>
    </w:p>
    <w:p w:rsidR="00074735" w:rsidRDefault="00074735" w:rsidP="00074735">
      <w:pPr>
        <w:jc w:val="center"/>
        <w:rPr>
          <w:sz w:val="28"/>
        </w:rPr>
      </w:pP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 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889 «О некоторых мерах по повышению энергетической и экологической эффективности российской экономики».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направления  принят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план мероприятий по реализации Федерального закона, утвержденный распоряжением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1830-р.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роста цен на топливные ресурсы и электроэнергию стоимость тепловой энергии, производимой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в период до 2020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одной из основных угроз социально-экономическому развитию муниципального образования «Приамурское городское поселение»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Это может привести к следующим негативным последствиям: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опережающему росту затрат на оплату коммунальных ресурсов в расходах на содержание муниципальных организаций, и вызванному этим снижению эффективности оказания услуг. 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проблемы энергосбережения программно-целевым методом обусловлена следующими причинами:  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074735" w:rsidRDefault="00074735" w:rsidP="00074735">
      <w:pPr>
        <w:pStyle w:val="BodyTextKeep"/>
        <w:spacing w:before="0"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>5. 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 xml:space="preserve">Для осуществления контроля над выполнением мероприятий Программы, оценки эффективности выделения средств и тиражирования лучшего опыта, Правительством Российской Федерации создается система мониторинга реализации программ энергосбережения и повышения энергетической эффективности. 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 xml:space="preserve">Система должна обеспечивать возможность мониторинга хода выполнения мероприятий Программы (целевых показателей и индикаторов) на основе фактических данных потребления энергоресурсов, получаемых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ответственных за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по объекту.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>- ограниченностью источников финансирования программных мероприятий;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>- неразвитостью механизмов привлечения средств на финансирование энергосберегающих мероприятий.</w:t>
      </w:r>
    </w:p>
    <w:p w:rsidR="00074735" w:rsidRDefault="00074735" w:rsidP="00074735">
      <w:pPr>
        <w:jc w:val="both"/>
        <w:rPr>
          <w:b/>
          <w:sz w:val="28"/>
        </w:rPr>
      </w:pPr>
    </w:p>
    <w:p w:rsidR="00074735" w:rsidRDefault="00074735" w:rsidP="0007473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Цели и задачи Программы</w:t>
      </w: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повышение энергетической эффективности при потреблении энергетических ресурсов бюджетными учреждениями и жилым фондом Приамурского городского поселения за счет снижения к 2020 году удельных показателей энергоемкости и энергопотребления и создания условий для перевода экономики поселения на энергосберегающий путь развития.</w:t>
      </w: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 ходе реализации Программы органам местного самоуправления необходимо решить следующие задачи:</w:t>
      </w:r>
    </w:p>
    <w:p w:rsidR="00074735" w:rsidRDefault="00074735" w:rsidP="000747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074735" w:rsidRDefault="00074735" w:rsidP="000747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074735" w:rsidRDefault="00074735" w:rsidP="000747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074735" w:rsidRDefault="00074735" w:rsidP="000747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учета всего объема потребляемых энергетических ресурсов. Создание </w:t>
      </w:r>
      <w:proofErr w:type="gramStart"/>
      <w:r>
        <w:rPr>
          <w:sz w:val="28"/>
          <w:szCs w:val="28"/>
        </w:rPr>
        <w:t>системы мониторинга реализации мероприятий энергосбережения</w:t>
      </w:r>
      <w:proofErr w:type="gramEnd"/>
      <w:r>
        <w:rPr>
          <w:sz w:val="28"/>
          <w:szCs w:val="28"/>
        </w:rPr>
        <w:t xml:space="preserve"> на каждом объекте, включенном в Программу. </w:t>
      </w:r>
    </w:p>
    <w:p w:rsidR="00074735" w:rsidRDefault="00074735" w:rsidP="000747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 Реализация энергосберегающих мероприятий при капитальном ремонте объектов бюджетной сферы поселения.</w:t>
      </w:r>
    </w:p>
    <w:p w:rsidR="00074735" w:rsidRDefault="00074735" w:rsidP="000747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 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rPr>
          <w:rStyle w:val="a9"/>
        </w:rPr>
      </w:pP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3.Основные направления энергосбережения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center"/>
      </w:pP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F8334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sz w:val="28"/>
          <w:szCs w:val="28"/>
        </w:rPr>
        <w:t>экономичной системы</w:t>
      </w:r>
      <w:proofErr w:type="gramEnd"/>
      <w:r>
        <w:rPr>
          <w:sz w:val="28"/>
          <w:szCs w:val="28"/>
        </w:rPr>
        <w:t xml:space="preserve"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74735" w:rsidRDefault="00074735" w:rsidP="00F83345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создания системы контроля потребления энергоресурсов на конкретном объекте.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городского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074735" w:rsidRDefault="00074735" w:rsidP="0007473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074735" w:rsidRDefault="00074735" w:rsidP="000747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Программа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074735" w:rsidRDefault="00074735" w:rsidP="00074735">
      <w:pPr>
        <w:ind w:firstLine="18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254"/>
        <w:gridCol w:w="1496"/>
        <w:gridCol w:w="3608"/>
      </w:tblGrid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этапа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Период реализации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Ожидаемые результаты</w:t>
            </w:r>
          </w:p>
        </w:tc>
      </w:tr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Замена ламп накаливания на энергосберегающие лампы</w:t>
            </w:r>
          </w:p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Сокращение расхода электроэнергии на 5-8 %</w:t>
            </w:r>
          </w:p>
        </w:tc>
      </w:tr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радиаторов отопления, Тепловая изоляция трубопроводов внутри зданий, установка отражающей теплоизоляции за радиаторами, наружное утепление зданий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 - 2018 года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after="160" w:line="25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Тепловая изоляция трубопроводов позволяет уменьшить неконтролируемое тепловыделение. Это, в свою </w:t>
            </w:r>
            <w:proofErr w:type="spellStart"/>
            <w:r>
              <w:rPr>
                <w:lang w:eastAsia="en-US"/>
              </w:rPr>
              <w:t>очередь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нижает</w:t>
            </w:r>
            <w:proofErr w:type="spellEnd"/>
            <w:r>
              <w:rPr>
                <w:lang w:eastAsia="en-US"/>
              </w:rPr>
              <w:t xml:space="preserve"> температуру и </w:t>
            </w:r>
            <w:proofErr w:type="spellStart"/>
            <w:r>
              <w:rPr>
                <w:lang w:eastAsia="en-US"/>
              </w:rPr>
              <w:t>теплопотери</w:t>
            </w:r>
            <w:proofErr w:type="spellEnd"/>
            <w:r>
              <w:rPr>
                <w:lang w:eastAsia="en-US"/>
              </w:rPr>
              <w:t xml:space="preserve"> в помещениях технического назначения (чердаки, подвалы и пр.).  Отражающая теплоизоляция (алюминиевая фольга) уменьшает потери тепла участка стены, расположенного непосредственно за радиатором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>окращение расхода тепла на 2-5%.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lang w:eastAsia="en-US"/>
              </w:rPr>
              <w:t>Утепление наружных стен позволяет снизить потребление тепловой энергии на 10-15%.</w:t>
            </w:r>
          </w:p>
        </w:tc>
      </w:tr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after="160" w:line="25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Обязательным условием получения денежной экономии от сокращения потребления топливно-энергетических ресурсов является наличие приборного учета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 xml:space="preserve">нижение платежей за тепло и горячую </w:t>
            </w:r>
            <w:r>
              <w:rPr>
                <w:bCs/>
                <w:lang w:eastAsia="en-US"/>
              </w:rPr>
              <w:lastRenderedPageBreak/>
              <w:t>воду на 10-30%.</w:t>
            </w:r>
          </w:p>
        </w:tc>
      </w:tr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 над тем, чтобы товары, работы, </w:t>
            </w:r>
            <w:proofErr w:type="gramStart"/>
            <w:r>
              <w:rPr>
                <w:lang w:eastAsia="en-US"/>
              </w:rPr>
              <w:t>услуги, закупаемые для нужд организации соответствовали</w:t>
            </w:r>
            <w:proofErr w:type="gramEnd"/>
            <w:r>
              <w:rPr>
                <w:lang w:eastAsia="en-US"/>
              </w:rPr>
              <w:t xml:space="preserve"> требованиям энергетической эффективности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2016-2020 годы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</w:t>
            </w:r>
            <w:proofErr w:type="gramStart"/>
            <w:r>
              <w:rPr>
                <w:color w:val="000000"/>
                <w:lang w:eastAsia="en-US"/>
              </w:rPr>
              <w:t>энергетической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эффективности</w:t>
            </w:r>
          </w:p>
        </w:tc>
      </w:tr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Организационные мероприятия по экономии электрической энергии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2016-2020 годы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</w:t>
            </w:r>
            <w:proofErr w:type="gramStart"/>
            <w:r>
              <w:rPr>
                <w:color w:val="000000"/>
                <w:lang w:eastAsia="en-US"/>
              </w:rPr>
              <w:t>энергетической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эффективности</w:t>
            </w:r>
          </w:p>
        </w:tc>
      </w:tr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о ходе реализации энергосберегающих 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2016-2020 годы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</w:t>
            </w:r>
            <w:proofErr w:type="gramStart"/>
            <w:r>
              <w:rPr>
                <w:color w:val="000000"/>
                <w:lang w:eastAsia="en-US"/>
              </w:rPr>
              <w:t>энергетической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эффективности</w:t>
            </w:r>
          </w:p>
        </w:tc>
      </w:tr>
      <w:tr w:rsidR="00074735" w:rsidTr="00074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Оборудование системы автоматизированной регулировки тепла и теплового пункта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Автоматизированный тепловой пункт осуществляет коррекцию температурного графика тепловых сетей исходя из индивидуальных характеристик здания и текущих погодных условий. За счет более точного регулирования достигается умеренная экономия тепла в холодный период года  (около 10%) и значительная экономия в переходные периоды (до 50%)</w:t>
            </w:r>
          </w:p>
        </w:tc>
      </w:tr>
    </w:tbl>
    <w:p w:rsidR="00074735" w:rsidRDefault="00074735" w:rsidP="00074735">
      <w:pPr>
        <w:pStyle w:val="2"/>
        <w:jc w:val="left"/>
        <w:rPr>
          <w:rStyle w:val="a9"/>
          <w:szCs w:val="28"/>
        </w:rPr>
      </w:pPr>
    </w:p>
    <w:p w:rsidR="00074735" w:rsidRDefault="00074735" w:rsidP="00074735">
      <w:pPr>
        <w:pStyle w:val="2"/>
        <w:jc w:val="left"/>
        <w:rPr>
          <w:rStyle w:val="a9"/>
          <w:szCs w:val="28"/>
        </w:rPr>
      </w:pPr>
    </w:p>
    <w:p w:rsidR="00074735" w:rsidRDefault="00074735" w:rsidP="00074735">
      <w:pPr>
        <w:pStyle w:val="2"/>
        <w:jc w:val="left"/>
      </w:pPr>
      <w:r>
        <w:rPr>
          <w:rStyle w:val="a9"/>
          <w:szCs w:val="28"/>
        </w:rPr>
        <w:t>4.1.</w:t>
      </w:r>
      <w:r>
        <w:t xml:space="preserve"> 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в бюджетном секторе</w:t>
      </w:r>
    </w:p>
    <w:p w:rsidR="00074735" w:rsidRDefault="00074735" w:rsidP="00074735"/>
    <w:p w:rsidR="00074735" w:rsidRDefault="00074735" w:rsidP="00074735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реализации Программы основной проблемой </w:t>
      </w:r>
      <w:r>
        <w:rPr>
          <w:rFonts w:ascii="Times New Roman" w:hAnsi="Times New Roman"/>
          <w:sz w:val="28"/>
        </w:rPr>
        <w:br/>
        <w:t xml:space="preserve">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074735" w:rsidRDefault="00074735" w:rsidP="00074735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074735" w:rsidRDefault="00074735" w:rsidP="0007473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задачи, которые необходимо решить для достижения поставленной цели</w:t>
      </w:r>
    </w:p>
    <w:p w:rsidR="00074735" w:rsidRDefault="00074735" w:rsidP="000747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обеспечить проведение энергетических обследований, ведение энергетических паспортов  в муниципальных организациях;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закупку </w:t>
      </w:r>
      <w:proofErr w:type="spellStart"/>
      <w:r>
        <w:rPr>
          <w:sz w:val="28"/>
          <w:szCs w:val="28"/>
        </w:rPr>
        <w:t>энергопотребляющего</w:t>
      </w:r>
      <w:proofErr w:type="spellEnd"/>
      <w:r>
        <w:rPr>
          <w:sz w:val="28"/>
          <w:szCs w:val="28"/>
        </w:rPr>
        <w:t xml:space="preserve"> оборудования высоких классов энергетической эффективности;</w:t>
      </w:r>
    </w:p>
    <w:p w:rsidR="00074735" w:rsidRDefault="00074735" w:rsidP="00074735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- осуществлять контроль и мониторинг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  <w:r>
        <w:rPr>
          <w:sz w:val="28"/>
        </w:rPr>
        <w:t xml:space="preserve"> В программу включены следующие объекты бюджетной сферы муниципального образования «Приамурское городское поселение» приведены ниже:</w:t>
      </w:r>
    </w:p>
    <w:p w:rsidR="00074735" w:rsidRDefault="00074735" w:rsidP="0007473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"Администрация Приамурского городского поселения" Смидовичского муниципального района ЕАО</w:t>
      </w:r>
    </w:p>
    <w:p w:rsidR="00074735" w:rsidRDefault="00074735" w:rsidP="0007473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"Центр культуры и досуга" Муниципального образования "Приамурское городское поселение" Смидовичского муниципального района ЕАО.</w:t>
      </w:r>
    </w:p>
    <w:p w:rsidR="00074735" w:rsidRDefault="00074735" w:rsidP="00074735">
      <w:pPr>
        <w:ind w:firstLine="709"/>
        <w:jc w:val="both"/>
        <w:rPr>
          <w:sz w:val="28"/>
        </w:rPr>
      </w:pPr>
      <w:r>
        <w:rPr>
          <w:sz w:val="28"/>
        </w:rPr>
        <w:t xml:space="preserve">Система программных мероприятий, содержание и структура настоящей 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</w:t>
      </w:r>
      <w:proofErr w:type="gramStart"/>
      <w:r>
        <w:rPr>
          <w:sz w:val="28"/>
        </w:rPr>
        <w:t>объектам, включенным Программу внесены</w:t>
      </w:r>
      <w:proofErr w:type="gramEnd"/>
      <w:r>
        <w:rPr>
          <w:sz w:val="28"/>
        </w:rPr>
        <w:t xml:space="preserve"> в ГИС, в которой будет осуществляться ежегодная корректировка программы, учитываться данные о фактическом потреблении ресурсов и формироваться необходимая отчетность. </w:t>
      </w:r>
    </w:p>
    <w:p w:rsidR="00074735" w:rsidRDefault="00074735" w:rsidP="00074735">
      <w:pPr>
        <w:pStyle w:val="a4"/>
        <w:spacing w:before="0" w:beforeAutospacing="0" w:after="0" w:afterAutospacing="0"/>
        <w:jc w:val="center"/>
        <w:rPr>
          <w:rStyle w:val="a9"/>
          <w:szCs w:val="28"/>
        </w:rPr>
      </w:pPr>
    </w:p>
    <w:p w:rsidR="00074735" w:rsidRDefault="00074735" w:rsidP="00074735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4.2.</w:t>
      </w:r>
      <w:r>
        <w:t xml:space="preserve"> </w:t>
      </w:r>
      <w:r>
        <w:rPr>
          <w:b/>
          <w:sz w:val="28"/>
          <w:szCs w:val="28"/>
        </w:rPr>
        <w:t xml:space="preserve">Энергосбережение и повышение </w:t>
      </w:r>
      <w:proofErr w:type="spellStart"/>
      <w:r>
        <w:rPr>
          <w:b/>
          <w:sz w:val="28"/>
          <w:szCs w:val="28"/>
        </w:rPr>
        <w:t>энергоэффективности</w:t>
      </w:r>
      <w:proofErr w:type="spellEnd"/>
      <w:r>
        <w:rPr>
          <w:rStyle w:val="a9"/>
          <w:sz w:val="28"/>
          <w:szCs w:val="28"/>
        </w:rPr>
        <w:t xml:space="preserve"> жилищного фонда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center"/>
      </w:pP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жилищного фонда критически необходимой целевой установкой является доведение объемов комплексного капитального ремонта жилых зданий до уровня 3 - 4% в год и гарантированное участие местного бюджета в финансировании их проведения до 2020 года. В части капитального ремонта жилищного фонда целесообразно принять целевую установку - удельный расход тепловой энергии на отопление зданий после капитального ремонта должен быть снижен не менее чем на 30%.</w:t>
      </w:r>
    </w:p>
    <w:p w:rsidR="00F83345" w:rsidRDefault="00F83345" w:rsidP="00074735">
      <w:pPr>
        <w:pStyle w:val="a7"/>
        <w:ind w:firstLine="708"/>
        <w:jc w:val="both"/>
        <w:rPr>
          <w:sz w:val="28"/>
          <w:szCs w:val="28"/>
        </w:rPr>
      </w:pP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существенный энергосберегающий эффект может быть получен за счет повышения качества эксплуатации зданий и энергетических систем жилищного фонда (паспортизация, строгое соблюдение температурных режимов, учет и автоматизация потребления энергии, рекуперация тепла, утепление подвальных и чердачных помещений, подъездов и т.д.).</w:t>
      </w: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большую значимость приобретает необходимость вовлечения в процесс энергосбережения жителей. </w:t>
      </w:r>
    </w:p>
    <w:p w:rsidR="00074735" w:rsidRDefault="00074735" w:rsidP="000747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>
        <w:rPr>
          <w:sz w:val="28"/>
          <w:szCs w:val="28"/>
        </w:rPr>
        <w:t>общедомовыми</w:t>
      </w:r>
      <w:proofErr w:type="spellEnd"/>
      <w:r>
        <w:rPr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74735" w:rsidRDefault="00074735" w:rsidP="00074735">
      <w:pPr>
        <w:pStyle w:val="2"/>
      </w:pPr>
      <w:r>
        <w:rPr>
          <w:rStyle w:val="a9"/>
          <w:szCs w:val="28"/>
        </w:rPr>
        <w:t>4.3.</w:t>
      </w:r>
      <w:r>
        <w:t xml:space="preserve"> 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в системах коммунальной инфраструктуры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позиций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наиболее проблемной и энергорасточительной является жилищно-коммунальная сфера. Именно здесь потенциал энергосбережения оценивается максимальными, доходящими до половины объемов потребления энергоресурсов, величинами. Именно здесь наиболее широк и многообразен спектр возможных для программного решения мероприятий, как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>, не требующих больших финансовых расходов,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F8334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Приамурского городского поселения  разработана программа комплексного развития систем коммунальной инфраструктуры, </w:t>
      </w:r>
    </w:p>
    <w:p w:rsidR="00F83345" w:rsidRDefault="00F83345" w:rsidP="00074735">
      <w:pPr>
        <w:pStyle w:val="a7"/>
        <w:ind w:firstLine="708"/>
        <w:jc w:val="both"/>
        <w:rPr>
          <w:sz w:val="28"/>
          <w:szCs w:val="28"/>
        </w:rPr>
      </w:pP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объединяющая</w:t>
      </w:r>
      <w:proofErr w:type="gramEnd"/>
      <w:r>
        <w:rPr>
          <w:sz w:val="28"/>
          <w:szCs w:val="28"/>
        </w:rPr>
        <w:t xml:space="preserve"> все коммунальные системы и включающая основные мероприятия по энергосбережению и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Приамурского городского поселения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>
        <w:rPr>
          <w:sz w:val="28"/>
          <w:szCs w:val="28"/>
        </w:rPr>
        <w:t xml:space="preserve"> включают в себя: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энергетическо</w:t>
      </w:r>
      <w:bookmarkStart w:id="3" w:name="_GoBack"/>
      <w:bookmarkEnd w:id="3"/>
      <w:r>
        <w:rPr>
          <w:sz w:val="28"/>
          <w:szCs w:val="28"/>
        </w:rPr>
        <w:t>го аудита;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both"/>
        <w:rPr>
          <w:rStyle w:val="a9"/>
        </w:rPr>
      </w:pP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4.4.Муниципальные закупки</w:t>
      </w:r>
    </w:p>
    <w:p w:rsidR="00074735" w:rsidRDefault="00074735" w:rsidP="00074735">
      <w:pPr>
        <w:pStyle w:val="a4"/>
        <w:spacing w:before="0" w:beforeAutospacing="0" w:after="0" w:afterAutospacing="0"/>
        <w:ind w:firstLine="720"/>
        <w:jc w:val="center"/>
      </w:pPr>
    </w:p>
    <w:p w:rsidR="00074735" w:rsidRDefault="00074735" w:rsidP="000747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закупок товаров для муниципальных нужд, имеющих </w:t>
      </w:r>
      <w:proofErr w:type="gramStart"/>
      <w:r>
        <w:rPr>
          <w:sz w:val="28"/>
          <w:szCs w:val="28"/>
        </w:rPr>
        <w:t>низкую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;</w:t>
      </w:r>
    </w:p>
    <w:p w:rsidR="00074735" w:rsidRDefault="00074735" w:rsidP="00074735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- с 1 января 2016 г. — соблюдение запрета закупок для муниципальных нужд всех типов ламп накаливания мощностью 100 Вт и выше.</w:t>
      </w:r>
      <w:bookmarkStart w:id="4" w:name="_Toc278985093"/>
    </w:p>
    <w:p w:rsidR="00074735" w:rsidRDefault="00074735" w:rsidP="00074735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4.5. Бесхозяйные объекты недвижимого имущества</w:t>
      </w: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момент формирования настоящей Программы на территории Приамурского городского поселения  отсутствует информация о бесхозяйных объектах недвижимого имущества, используемых для передачи электрической и тепловой энергии и воды.</w:t>
      </w:r>
    </w:p>
    <w:p w:rsidR="00074735" w:rsidRDefault="00074735" w:rsidP="0007473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бесхозяйных объектов недвижимого имущества, используемых для передачи электрической и тепловой энергии, воды, а также для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проводится инвентаризация всех объектов недвижимого имущества.</w:t>
      </w:r>
    </w:p>
    <w:p w:rsidR="00074735" w:rsidRDefault="00074735" w:rsidP="00074735">
      <w:pPr>
        <w:ind w:firstLine="181"/>
        <w:jc w:val="center"/>
        <w:rPr>
          <w:b/>
          <w:bCs/>
          <w:color w:val="000000"/>
          <w:sz w:val="28"/>
          <w:szCs w:val="28"/>
        </w:rPr>
      </w:pPr>
      <w:bookmarkStart w:id="5" w:name="_Toc278985095"/>
    </w:p>
    <w:p w:rsidR="00074735" w:rsidRDefault="00074735" w:rsidP="00074735">
      <w:pPr>
        <w:ind w:firstLine="1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5.Система программных мероприятий</w:t>
      </w:r>
    </w:p>
    <w:p w:rsidR="00074735" w:rsidRDefault="00074735" w:rsidP="00074735">
      <w:pPr>
        <w:ind w:firstLine="181"/>
        <w:jc w:val="center"/>
        <w:rPr>
          <w:color w:val="000000"/>
          <w:sz w:val="28"/>
          <w:szCs w:val="28"/>
        </w:rPr>
      </w:pPr>
    </w:p>
    <w:p w:rsidR="00074735" w:rsidRDefault="00074735" w:rsidP="00074735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Перечень мероприятий по реализации Программы на территории МО «Приамурское городское поселение» на 2016-2020 годы приведен в таблице 2.</w:t>
      </w:r>
    </w:p>
    <w:p w:rsidR="00074735" w:rsidRDefault="00074735" w:rsidP="00074735">
      <w:pPr>
        <w:ind w:firstLine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3314"/>
        <w:gridCol w:w="1049"/>
        <w:gridCol w:w="1006"/>
        <w:gridCol w:w="851"/>
        <w:gridCol w:w="850"/>
        <w:gridCol w:w="992"/>
        <w:gridCol w:w="1275"/>
      </w:tblGrid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программных мероприятий</w:t>
            </w:r>
          </w:p>
          <w:p w:rsidR="00074735" w:rsidRDefault="00074735">
            <w:pPr>
              <w:spacing w:line="276" w:lineRule="auto"/>
              <w:rPr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Затраты всего,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срокам</w:t>
            </w: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5" w:rsidRDefault="00074735">
            <w:pPr>
              <w:rPr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5" w:rsidRDefault="00074735">
            <w:pPr>
              <w:rPr>
                <w:color w:val="00000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</w:tr>
      <w:tr w:rsidR="00074735" w:rsidTr="00074735">
        <w:trPr>
          <w:trHeight w:val="3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ламп накаливания на энергосберегающие лампы</w:t>
            </w:r>
          </w:p>
          <w:p w:rsidR="00074735" w:rsidRDefault="00074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"Администрация Приамурского городского поселения" Смидовичского муниципального района ЕАО</w:t>
            </w:r>
          </w:p>
          <w:p w:rsidR="00074735" w:rsidRDefault="00074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"Центр культуры и досуга" Муниципального образования "Приамурское городское поселение"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ind w:right="-10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радиаторов отопления, Тепловая изоляция трубопроводов внутри зданий, установка отражающей теплоизоляции за радиаторами, наружное утепление зданий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 над тем, чтобы товары, работы, </w:t>
            </w:r>
            <w:proofErr w:type="gramStart"/>
            <w:r>
              <w:rPr>
                <w:lang w:eastAsia="en-US"/>
              </w:rPr>
              <w:t>услуги, закупаемые для нужд организации соответствовали</w:t>
            </w:r>
            <w:proofErr w:type="gramEnd"/>
            <w:r>
              <w:rPr>
                <w:lang w:eastAsia="en-US"/>
              </w:rPr>
              <w:t xml:space="preserve"> требованиям энергетической эффективности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мероприятия по экономии электрической энергии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о ходе реализации энергосберегающих мероприятий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Оборудование системы автоматизированной регулировки тепла и теплового пункта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</w:tr>
      <w:tr w:rsidR="00074735" w:rsidTr="00074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5" w:rsidRDefault="000747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</w:tr>
    </w:tbl>
    <w:p w:rsidR="00074735" w:rsidRDefault="00074735" w:rsidP="00074735">
      <w:pPr>
        <w:ind w:firstLine="180"/>
        <w:jc w:val="center"/>
        <w:rPr>
          <w:b/>
          <w:bCs/>
          <w:color w:val="000000"/>
          <w:sz w:val="28"/>
          <w:szCs w:val="28"/>
        </w:rPr>
      </w:pPr>
    </w:p>
    <w:p w:rsidR="00074735" w:rsidRDefault="00074735" w:rsidP="00074735">
      <w:pPr>
        <w:ind w:firstLine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Ресурсное обеспечение Программы</w:t>
      </w:r>
    </w:p>
    <w:p w:rsidR="00074735" w:rsidRDefault="00074735" w:rsidP="00074735">
      <w:pPr>
        <w:ind w:firstLine="180"/>
        <w:jc w:val="center"/>
        <w:rPr>
          <w:color w:val="000000"/>
          <w:sz w:val="28"/>
          <w:szCs w:val="28"/>
        </w:rPr>
      </w:pPr>
    </w:p>
    <w:p w:rsidR="00074735" w:rsidRDefault="00074735" w:rsidP="000747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за счет средств бюджета МО «Приамурское городское поселение».</w:t>
      </w:r>
    </w:p>
    <w:p w:rsidR="00074735" w:rsidRDefault="00074735" w:rsidP="000747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средств, необходимых на реализацию Программы в 2016-2020 годах составляет: из средств бюджета 3 </w:t>
      </w:r>
      <w:r>
        <w:rPr>
          <w:sz w:val="28"/>
          <w:szCs w:val="28"/>
        </w:rPr>
        <w:t>050 000</w:t>
      </w:r>
      <w:r>
        <w:rPr>
          <w:color w:val="000000"/>
          <w:sz w:val="28"/>
          <w:szCs w:val="28"/>
        </w:rPr>
        <w:t xml:space="preserve"> рублей, в том числе по годам:</w:t>
      </w:r>
    </w:p>
    <w:p w:rsidR="00074735" w:rsidRDefault="00074735" w:rsidP="00074735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50 000рублей;</w:t>
      </w:r>
    </w:p>
    <w:p w:rsidR="00074735" w:rsidRDefault="00074735" w:rsidP="00074735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500 000   рублей;</w:t>
      </w:r>
    </w:p>
    <w:p w:rsidR="00074735" w:rsidRDefault="00074735" w:rsidP="00074735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500 000 рублей.</w:t>
      </w:r>
    </w:p>
    <w:p w:rsidR="00074735" w:rsidRDefault="00074735" w:rsidP="00074735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500 000 рублей</w:t>
      </w:r>
    </w:p>
    <w:p w:rsidR="00074735" w:rsidRDefault="00074735" w:rsidP="000747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2020 год – 1 500 000 рублей</w:t>
      </w:r>
    </w:p>
    <w:p w:rsidR="00074735" w:rsidRDefault="00074735" w:rsidP="000747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финансовых средств, предусмотренных на реализацию Программы, подлежат ежегодному уточнению при формировании бюджета МО «Приамурское городское поселение» на очередной финансовый год.</w:t>
      </w:r>
    </w:p>
    <w:p w:rsidR="00074735" w:rsidRDefault="00074735" w:rsidP="00074735">
      <w:pPr>
        <w:ind w:firstLine="708"/>
        <w:jc w:val="both"/>
        <w:rPr>
          <w:b/>
          <w:color w:val="000000"/>
          <w:sz w:val="28"/>
          <w:szCs w:val="28"/>
        </w:rPr>
      </w:pPr>
    </w:p>
    <w:p w:rsidR="00074735" w:rsidRDefault="00074735" w:rsidP="0007473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Ожидаемые конечные результаты реализации программы</w:t>
      </w:r>
    </w:p>
    <w:p w:rsidR="00074735" w:rsidRDefault="00074735" w:rsidP="00074735">
      <w:pPr>
        <w:ind w:firstLine="708"/>
        <w:jc w:val="both"/>
        <w:rPr>
          <w:b/>
          <w:color w:val="000000"/>
          <w:sz w:val="28"/>
          <w:szCs w:val="28"/>
        </w:rPr>
      </w:pPr>
    </w:p>
    <w:p w:rsidR="00074735" w:rsidRDefault="00074735" w:rsidP="00074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</w:t>
      </w:r>
    </w:p>
    <w:p w:rsidR="00074735" w:rsidRDefault="00074735" w:rsidP="00074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уменьшить бюджетные затраты на приобретение ТЭР.</w:t>
      </w:r>
    </w:p>
    <w:p w:rsidR="00074735" w:rsidRDefault="00074735" w:rsidP="00074735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074735" w:rsidRDefault="00074735" w:rsidP="00074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</w:t>
      </w:r>
      <w:r>
        <w:rPr>
          <w:sz w:val="28"/>
        </w:rPr>
        <w:t>.</w:t>
      </w:r>
    </w:p>
    <w:p w:rsidR="00074735" w:rsidRDefault="00074735" w:rsidP="00074735">
      <w:pPr>
        <w:ind w:firstLine="708"/>
        <w:jc w:val="both"/>
        <w:rPr>
          <w:b/>
          <w:color w:val="000000"/>
          <w:sz w:val="28"/>
          <w:szCs w:val="28"/>
        </w:rPr>
      </w:pPr>
    </w:p>
    <w:p w:rsidR="00074735" w:rsidRDefault="00074735" w:rsidP="00074735">
      <w:pPr>
        <w:ind w:firstLine="720"/>
        <w:jc w:val="both"/>
        <w:rPr>
          <w:sz w:val="28"/>
        </w:rPr>
      </w:pPr>
    </w:p>
    <w:bookmarkEnd w:id="4"/>
    <w:bookmarkEnd w:id="5"/>
    <w:p w:rsidR="00074735" w:rsidRDefault="00074735" w:rsidP="00074735"/>
    <w:p w:rsidR="00074735" w:rsidRDefault="00074735"/>
    <w:sectPr w:rsidR="00074735" w:rsidSect="0065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B9"/>
    <w:multiLevelType w:val="hybridMultilevel"/>
    <w:tmpl w:val="A342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735"/>
    <w:rsid w:val="00074735"/>
    <w:rsid w:val="001114B4"/>
    <w:rsid w:val="001571FE"/>
    <w:rsid w:val="00352FA1"/>
    <w:rsid w:val="00656BA3"/>
    <w:rsid w:val="007E006D"/>
    <w:rsid w:val="00CC54D3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7473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747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47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735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99"/>
    <w:semiHidden/>
    <w:unhideWhenUsed/>
    <w:rsid w:val="00074735"/>
    <w:pPr>
      <w:ind w:left="240"/>
    </w:pPr>
  </w:style>
  <w:style w:type="paragraph" w:styleId="a5">
    <w:name w:val="Body Text Indent"/>
    <w:basedOn w:val="a"/>
    <w:link w:val="a6"/>
    <w:uiPriority w:val="99"/>
    <w:semiHidden/>
    <w:unhideWhenUsed/>
    <w:rsid w:val="00074735"/>
    <w:pPr>
      <w:spacing w:after="120"/>
      <w:ind w:left="283"/>
    </w:pPr>
    <w:rPr>
      <w:bCs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473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7">
    <w:name w:val="No Spacing"/>
    <w:uiPriority w:val="1"/>
    <w:qFormat/>
    <w:rsid w:val="000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KeepChar">
    <w:name w:val="Body Text Keep Char"/>
    <w:basedOn w:val="a0"/>
    <w:link w:val="BodyTextKeep"/>
    <w:locked/>
    <w:rsid w:val="00074735"/>
    <w:rPr>
      <w:bCs/>
      <w:spacing w:val="-5"/>
      <w:sz w:val="24"/>
      <w:szCs w:val="24"/>
    </w:rPr>
  </w:style>
  <w:style w:type="paragraph" w:customStyle="1" w:styleId="BodyTextKeep">
    <w:name w:val="Body Text Keep"/>
    <w:basedOn w:val="a8"/>
    <w:link w:val="BodyTextKeepChar"/>
    <w:rsid w:val="00074735"/>
    <w:pPr>
      <w:spacing w:before="120"/>
      <w:ind w:left="567"/>
      <w:jc w:val="both"/>
    </w:pPr>
    <w:rPr>
      <w:rFonts w:asciiTheme="minorHAnsi" w:eastAsiaTheme="minorHAnsi" w:hAnsiTheme="minorHAnsi" w:cstheme="minorBidi"/>
      <w:bCs/>
      <w:spacing w:val="-5"/>
      <w:lang w:eastAsia="en-US"/>
    </w:rPr>
  </w:style>
  <w:style w:type="character" w:styleId="a9">
    <w:name w:val="Strong"/>
    <w:basedOn w:val="a0"/>
    <w:qFormat/>
    <w:rsid w:val="00074735"/>
    <w:rPr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074735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74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13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12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-eao:7000/law?d&amp;nd=902186281&amp;prevDoc=642217245&amp;mark=19E7JUF0D0HBML3VVVP813I5RUCO0000004000000A1JKAGRO21RE5GP" TargetMode="External"/><Relationship Id="rId11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10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Relationship Id="rId14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%202011%20&#1075;&#1086;&#1076;\&#1055;&#1088;&#1080;&#1072;&#1084;&#1091;&#1088;&#1089;&#1082;&#1086;&#1077;%20-&#1101;&#1085;&#1077;&#1088;&#1075;&#1086;&#1089;&#1073;&#1077;&#1088;&#1077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10FB9-4939-423B-96AF-03ADCBD9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4102</Words>
  <Characters>23383</Characters>
  <Application>Microsoft Office Word</Application>
  <DocSecurity>0</DocSecurity>
  <Lines>194</Lines>
  <Paragraphs>54</Paragraphs>
  <ScaleCrop>false</ScaleCrop>
  <Company>Microsoft</Company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7</cp:revision>
  <cp:lastPrinted>2015-12-17T06:45:00Z</cp:lastPrinted>
  <dcterms:created xsi:type="dcterms:W3CDTF">2015-12-17T06:41:00Z</dcterms:created>
  <dcterms:modified xsi:type="dcterms:W3CDTF">2016-01-13T03:00:00Z</dcterms:modified>
</cp:coreProperties>
</file>