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B3" w:rsidRDefault="00EF2BB3" w:rsidP="00EF2B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r w:rsidRPr="00E724A0">
        <w:rPr>
          <w:rFonts w:ascii="Times New Roman" w:hAnsi="Times New Roman"/>
          <w:sz w:val="28"/>
          <w:szCs w:val="28"/>
        </w:rPr>
        <w:t>Муниципальное образование «</w:t>
      </w:r>
      <w:r w:rsidR="007E7895">
        <w:rPr>
          <w:rFonts w:ascii="Times New Roman" w:hAnsi="Times New Roman"/>
          <w:sz w:val="28"/>
          <w:szCs w:val="28"/>
        </w:rPr>
        <w:t>Приамурское городское</w:t>
      </w:r>
      <w:r w:rsidRPr="00E724A0">
        <w:rPr>
          <w:rFonts w:ascii="Times New Roman" w:hAnsi="Times New Roman"/>
          <w:sz w:val="28"/>
          <w:szCs w:val="28"/>
        </w:rPr>
        <w:t xml:space="preserve"> поселение</w:t>
      </w:r>
      <w:r w:rsidR="007E7895">
        <w:rPr>
          <w:rFonts w:ascii="Times New Roman" w:hAnsi="Times New Roman"/>
          <w:sz w:val="28"/>
          <w:szCs w:val="28"/>
        </w:rPr>
        <w:t>»</w:t>
      </w:r>
    </w:p>
    <w:p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r w:rsidRPr="00E724A0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r w:rsidRPr="00E724A0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</w:p>
    <w:p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</w:p>
    <w:p w:rsidR="00892F05" w:rsidRPr="00E724A0" w:rsidRDefault="007E7895" w:rsidP="00892F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ГОРОДСКОГО</w:t>
      </w:r>
      <w:r w:rsidR="00892F05" w:rsidRPr="00E724A0">
        <w:rPr>
          <w:rFonts w:ascii="Times New Roman" w:hAnsi="Times New Roman"/>
          <w:sz w:val="28"/>
          <w:szCs w:val="28"/>
        </w:rPr>
        <w:t xml:space="preserve"> ПОСЕЛЕНИЯ</w:t>
      </w:r>
    </w:p>
    <w:p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</w:p>
    <w:p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r w:rsidRPr="00E724A0">
        <w:rPr>
          <w:rFonts w:ascii="Times New Roman" w:hAnsi="Times New Roman"/>
          <w:sz w:val="28"/>
          <w:szCs w:val="28"/>
        </w:rPr>
        <w:t>ПОСТАНОВЛЕНИЕ</w:t>
      </w:r>
    </w:p>
    <w:p w:rsidR="00E8626C" w:rsidRPr="00E724A0" w:rsidRDefault="00EF2BB3" w:rsidP="00892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892F05" w:rsidRPr="00E724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___</w:t>
      </w:r>
    </w:p>
    <w:p w:rsidR="00892F05" w:rsidRDefault="007E7895" w:rsidP="00892F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92F05" w:rsidRPr="00E724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Приамурский</w:t>
      </w:r>
    </w:p>
    <w:p w:rsidR="00892F05" w:rsidRPr="00E724A0" w:rsidRDefault="00892F05" w:rsidP="00892F0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892F05" w:rsidRPr="00C93480" w:rsidRDefault="00892F05" w:rsidP="00892F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="00EF2BB3">
        <w:rPr>
          <w:rFonts w:ascii="Times New Roman" w:hAnsi="Times New Roman"/>
          <w:bCs/>
          <w:color w:val="000000"/>
          <w:sz w:val="28"/>
          <w:szCs w:val="28"/>
        </w:rPr>
        <w:t>внесении изменений</w:t>
      </w:r>
      <w:r w:rsidR="000772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4FA2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C93480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</w:t>
      </w:r>
      <w:r w:rsidR="00C93480">
        <w:rPr>
          <w:rFonts w:ascii="Times New Roman" w:hAnsi="Times New Roman"/>
          <w:color w:val="000000"/>
          <w:sz w:val="28"/>
          <w:szCs w:val="28"/>
        </w:rPr>
        <w:t>порядке и условиях введения отраслевых систем оплаты труда работников муниципальных учрежд</w:t>
      </w:r>
      <w:r w:rsidR="00EF2BB3">
        <w:rPr>
          <w:rFonts w:ascii="Times New Roman" w:hAnsi="Times New Roman"/>
          <w:color w:val="000000"/>
          <w:sz w:val="28"/>
          <w:szCs w:val="28"/>
        </w:rPr>
        <w:t xml:space="preserve">ений муниципального образования </w:t>
      </w:r>
      <w:r w:rsidR="00C93480">
        <w:rPr>
          <w:rFonts w:ascii="Times New Roman" w:hAnsi="Times New Roman"/>
          <w:color w:val="000000"/>
          <w:sz w:val="28"/>
          <w:szCs w:val="28"/>
        </w:rPr>
        <w:t xml:space="preserve">«Приамурское городское поселение», утвержденного </w:t>
      </w:r>
      <w:r w:rsidR="00AB4FA2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городского поселения от 28.04.2011 № 18 «Об утверждении Положения </w:t>
      </w:r>
      <w:r w:rsidR="00AB4FA2">
        <w:rPr>
          <w:rFonts w:ascii="Times New Roman" w:hAnsi="Times New Roman"/>
          <w:color w:val="000000"/>
          <w:sz w:val="28"/>
          <w:szCs w:val="28"/>
        </w:rPr>
        <w:t>о порядке и условиях введения отраслевых систем оплаты труда работников муниципальных учреждений муниципального образования  «Приамурское городское поселение»</w:t>
      </w:r>
      <w:r w:rsidR="00580C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067C0" w:rsidRPr="00E724A0" w:rsidRDefault="00B067C0" w:rsidP="00892F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F05" w:rsidRPr="001E360D" w:rsidRDefault="00892F05" w:rsidP="001E36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4"/>
          <w:szCs w:val="24"/>
        </w:rPr>
      </w:pPr>
      <w:r w:rsidRPr="00E724A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91278C">
        <w:rPr>
          <w:rFonts w:ascii="Times New Roman" w:hAnsi="Times New Roman"/>
          <w:color w:val="000000"/>
          <w:sz w:val="28"/>
          <w:szCs w:val="28"/>
        </w:rPr>
        <w:t>с</w:t>
      </w:r>
      <w:r w:rsidR="00EF2BB3">
        <w:rPr>
          <w:rFonts w:ascii="Times New Roman" w:hAnsi="Times New Roman"/>
          <w:color w:val="000000"/>
          <w:sz w:val="28"/>
          <w:szCs w:val="28"/>
        </w:rPr>
        <w:t xml:space="preserve"> постановлением п</w:t>
      </w:r>
      <w:r w:rsidR="00AB4FA2">
        <w:rPr>
          <w:rFonts w:ascii="Times New Roman" w:hAnsi="Times New Roman"/>
          <w:color w:val="000000"/>
          <w:sz w:val="28"/>
          <w:szCs w:val="28"/>
        </w:rPr>
        <w:t>равительства Ев</w:t>
      </w:r>
      <w:r w:rsidR="00B31F64">
        <w:rPr>
          <w:rFonts w:ascii="Times New Roman" w:hAnsi="Times New Roman"/>
          <w:color w:val="000000"/>
          <w:sz w:val="28"/>
          <w:szCs w:val="28"/>
        </w:rPr>
        <w:t xml:space="preserve">рейской автономной области от </w:t>
      </w:r>
      <w:r w:rsidR="00EF2BB3">
        <w:rPr>
          <w:rFonts w:ascii="Times New Roman" w:hAnsi="Times New Roman"/>
          <w:color w:val="000000"/>
          <w:sz w:val="28"/>
          <w:szCs w:val="28"/>
        </w:rPr>
        <w:t>3</w:t>
      </w:r>
      <w:r w:rsidR="00A00B20">
        <w:rPr>
          <w:rFonts w:ascii="Times New Roman" w:hAnsi="Times New Roman"/>
          <w:color w:val="000000"/>
          <w:sz w:val="28"/>
          <w:szCs w:val="28"/>
        </w:rPr>
        <w:t>0.</w:t>
      </w:r>
      <w:r w:rsidR="00EF2BB3">
        <w:rPr>
          <w:rFonts w:ascii="Times New Roman" w:hAnsi="Times New Roman"/>
          <w:color w:val="000000"/>
          <w:sz w:val="28"/>
          <w:szCs w:val="28"/>
        </w:rPr>
        <w:t>12</w:t>
      </w:r>
      <w:r w:rsidR="00A00B20">
        <w:rPr>
          <w:rFonts w:ascii="Times New Roman" w:hAnsi="Times New Roman"/>
          <w:color w:val="000000"/>
          <w:sz w:val="28"/>
          <w:szCs w:val="28"/>
        </w:rPr>
        <w:t>.2</w:t>
      </w:r>
      <w:r w:rsidR="00EF2BB3">
        <w:rPr>
          <w:rFonts w:ascii="Times New Roman" w:hAnsi="Times New Roman"/>
          <w:color w:val="000000"/>
          <w:sz w:val="28"/>
          <w:szCs w:val="28"/>
        </w:rPr>
        <w:t>016 № 427</w:t>
      </w:r>
      <w:r w:rsidR="00B31F64">
        <w:rPr>
          <w:rFonts w:ascii="Times New Roman" w:hAnsi="Times New Roman"/>
          <w:color w:val="000000"/>
          <w:sz w:val="28"/>
          <w:szCs w:val="28"/>
        </w:rPr>
        <w:t>-</w:t>
      </w:r>
      <w:r w:rsidR="00AB4FA2">
        <w:rPr>
          <w:rFonts w:ascii="Times New Roman" w:hAnsi="Times New Roman"/>
          <w:color w:val="000000"/>
          <w:sz w:val="28"/>
          <w:szCs w:val="28"/>
        </w:rPr>
        <w:t xml:space="preserve">пп «О </w:t>
      </w:r>
      <w:r w:rsidR="00EF2BB3">
        <w:rPr>
          <w:rFonts w:ascii="Times New Roman" w:hAnsi="Times New Roman"/>
          <w:color w:val="000000"/>
          <w:sz w:val="28"/>
          <w:szCs w:val="28"/>
        </w:rPr>
        <w:t xml:space="preserve">внесении изменений и дополнений в некоторые постановления правительства Еврейской автономной области» администрация городского поселения </w:t>
      </w:r>
    </w:p>
    <w:p w:rsidR="0069128F" w:rsidRDefault="00892F05" w:rsidP="001E360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E724A0">
        <w:rPr>
          <w:rFonts w:ascii="Times New Roman" w:hAnsi="Times New Roman"/>
          <w:color w:val="000000"/>
          <w:sz w:val="28"/>
          <w:szCs w:val="28"/>
        </w:rPr>
        <w:t>:</w:t>
      </w:r>
    </w:p>
    <w:p w:rsidR="00EF2BB3" w:rsidRPr="00EF2BB3" w:rsidRDefault="001E360D" w:rsidP="008E6C7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1E360D">
        <w:rPr>
          <w:rFonts w:ascii="Times New Roman" w:hAnsi="Times New Roman"/>
          <w:sz w:val="28"/>
          <w:szCs w:val="28"/>
        </w:rPr>
        <w:t xml:space="preserve">Внести в </w:t>
      </w:r>
      <w:r w:rsidR="0007728A">
        <w:rPr>
          <w:rFonts w:ascii="Times New Roman" w:hAnsi="Times New Roman"/>
          <w:sz w:val="28"/>
          <w:szCs w:val="28"/>
        </w:rPr>
        <w:t xml:space="preserve">Положение </w:t>
      </w:r>
      <w:r w:rsidR="00C93480" w:rsidRPr="001E360D">
        <w:rPr>
          <w:rFonts w:ascii="Times New Roman" w:hAnsi="Times New Roman"/>
          <w:color w:val="000000"/>
          <w:sz w:val="28"/>
          <w:szCs w:val="28"/>
        </w:rPr>
        <w:t>о порядке и условиях введения отраслевых систем оплаты труда работников муниципальных учреждений муниципального образования  «Приамурское городское поселение»</w:t>
      </w:r>
      <w:r w:rsidR="00C93480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Pr="001E360D">
        <w:rPr>
          <w:rFonts w:ascii="Times New Roman" w:hAnsi="Times New Roman"/>
          <w:sz w:val="28"/>
          <w:szCs w:val="28"/>
        </w:rPr>
        <w:t xml:space="preserve">постановление </w:t>
      </w:r>
      <w:r w:rsidRPr="001E360D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городского поселения от 28.04.2011 № 18 «Об утверждении Положения </w:t>
      </w:r>
      <w:r w:rsidRPr="001E360D">
        <w:rPr>
          <w:rFonts w:ascii="Times New Roman" w:hAnsi="Times New Roman"/>
          <w:color w:val="000000"/>
          <w:sz w:val="28"/>
          <w:szCs w:val="28"/>
        </w:rPr>
        <w:t>о порядке и условиях введения отраслевых систем оплаты труда работников муниципальных учреждений муниципального образования  «Приамурское городское поселение»</w:t>
      </w:r>
      <w:r w:rsidRPr="001E360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</w:t>
      </w:r>
      <w:r w:rsidR="00EF2BB3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AB7280" w:rsidRDefault="00AB7280" w:rsidP="00AB7280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 </w:t>
      </w:r>
      <w:r w:rsidR="00EF2BB3" w:rsidRPr="00AB7280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r w:rsidR="00AD0D4F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F2BB3" w:rsidRPr="00AB7280">
        <w:rPr>
          <w:rFonts w:ascii="Times New Roman" w:hAnsi="Times New Roman"/>
          <w:bCs/>
          <w:color w:val="000000"/>
          <w:sz w:val="28"/>
          <w:szCs w:val="28"/>
        </w:rPr>
        <w:t xml:space="preserve"> «Порядок установления окладов (должностных окладов), ставок </w:t>
      </w:r>
      <w:r w:rsidRPr="00AB7280">
        <w:rPr>
          <w:rFonts w:ascii="Times New Roman" w:hAnsi="Times New Roman"/>
          <w:bCs/>
          <w:color w:val="000000"/>
          <w:sz w:val="28"/>
          <w:szCs w:val="28"/>
        </w:rPr>
        <w:t>заработной платы работникам учреждений»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AB7280" w:rsidRPr="00977F51" w:rsidRDefault="00AB7280" w:rsidP="00977F51">
      <w:pPr>
        <w:pStyle w:val="a8"/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977F51">
        <w:rPr>
          <w:rFonts w:ascii="Times New Roman" w:hAnsi="Times New Roman"/>
          <w:bCs/>
          <w:color w:val="000000"/>
          <w:sz w:val="28"/>
          <w:szCs w:val="28"/>
        </w:rPr>
        <w:t>Пункт 2.4. изложить в следующей редакции:</w:t>
      </w:r>
    </w:p>
    <w:p w:rsidR="00AB7280" w:rsidRDefault="00AB7280" w:rsidP="00AB7280">
      <w:pPr>
        <w:pStyle w:val="a8"/>
        <w:widowControl w:val="0"/>
        <w:autoSpaceDE w:val="0"/>
        <w:autoSpaceDN w:val="0"/>
        <w:adjustRightInd w:val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«2.4.</w:t>
      </w:r>
      <w:r w:rsidR="00977F51">
        <w:tab/>
      </w:r>
      <w:r w:rsidRPr="00AB7280">
        <w:rPr>
          <w:rFonts w:ascii="Times New Roman" w:hAnsi="Times New Roman"/>
          <w:sz w:val="28"/>
          <w:szCs w:val="28"/>
        </w:rPr>
        <w:t xml:space="preserve">В пределах базовых окладов (базовых должностных окладов), базовых ставок заработной платы, установленных </w:t>
      </w:r>
      <w:r>
        <w:rPr>
          <w:rFonts w:ascii="Times New Roman" w:hAnsi="Times New Roman"/>
          <w:sz w:val="28"/>
          <w:szCs w:val="28"/>
        </w:rPr>
        <w:t>администрацией городского поселения</w:t>
      </w:r>
      <w:r w:rsidRPr="00AB7280">
        <w:rPr>
          <w:rFonts w:ascii="Times New Roman" w:hAnsi="Times New Roman"/>
          <w:sz w:val="28"/>
          <w:szCs w:val="28"/>
        </w:rPr>
        <w:t>, коллективными договорами, локальными нормативными а</w:t>
      </w:r>
      <w:r>
        <w:rPr>
          <w:rFonts w:ascii="Times New Roman" w:hAnsi="Times New Roman"/>
          <w:sz w:val="28"/>
          <w:szCs w:val="28"/>
        </w:rPr>
        <w:t xml:space="preserve">ктами муниципальных </w:t>
      </w:r>
      <w:r w:rsidRPr="00AB7280">
        <w:rPr>
          <w:rFonts w:ascii="Times New Roman" w:hAnsi="Times New Roman"/>
          <w:sz w:val="28"/>
          <w:szCs w:val="28"/>
        </w:rPr>
        <w:t xml:space="preserve">учреждений, предусматриваются фиксированные размеры окладов (должностных окладов), ставок заработной платы по всем имеющимся в штате </w:t>
      </w:r>
      <w:r>
        <w:rPr>
          <w:rFonts w:ascii="Times New Roman" w:hAnsi="Times New Roman"/>
          <w:sz w:val="28"/>
          <w:szCs w:val="28"/>
        </w:rPr>
        <w:t xml:space="preserve">муниципального учреждения </w:t>
      </w:r>
      <w:r w:rsidRPr="00AB7280">
        <w:rPr>
          <w:rFonts w:ascii="Times New Roman" w:hAnsi="Times New Roman"/>
          <w:sz w:val="28"/>
          <w:szCs w:val="28"/>
        </w:rPr>
        <w:t>должностям, профессиям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работы. Установление по одноименным должностям, професс</w:t>
      </w:r>
      <w:r>
        <w:rPr>
          <w:rFonts w:ascii="Times New Roman" w:hAnsi="Times New Roman"/>
          <w:sz w:val="28"/>
          <w:szCs w:val="28"/>
        </w:rPr>
        <w:t xml:space="preserve">иям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учреждения </w:t>
      </w:r>
      <w:r w:rsidRPr="00AB7280">
        <w:rPr>
          <w:rFonts w:ascii="Times New Roman" w:hAnsi="Times New Roman"/>
          <w:sz w:val="28"/>
          <w:szCs w:val="28"/>
        </w:rPr>
        <w:t>различных размеров окладов (должностных окладов), ставок заработной платы не допускается</w:t>
      </w:r>
      <w:r>
        <w:rPr>
          <w:rFonts w:ascii="Times New Roman" w:hAnsi="Times New Roman"/>
          <w:sz w:val="28"/>
          <w:szCs w:val="28"/>
        </w:rPr>
        <w:t>.».</w:t>
      </w:r>
    </w:p>
    <w:p w:rsidR="00AB7280" w:rsidRPr="000F4A37" w:rsidRDefault="00AB7280" w:rsidP="000F4A37">
      <w:pPr>
        <w:pStyle w:val="a8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F4A37">
        <w:rPr>
          <w:rFonts w:ascii="Times New Roman" w:hAnsi="Times New Roman"/>
          <w:sz w:val="28"/>
          <w:szCs w:val="28"/>
        </w:rPr>
        <w:t>Дополнить пунктом 2.5. следующего содержания:</w:t>
      </w:r>
    </w:p>
    <w:p w:rsidR="00AD0D4F" w:rsidRDefault="00AB7280" w:rsidP="00AB7280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AB7280">
        <w:rPr>
          <w:rFonts w:ascii="Times New Roman" w:hAnsi="Times New Roman"/>
          <w:bCs/>
          <w:color w:val="000000"/>
          <w:sz w:val="28"/>
          <w:szCs w:val="28"/>
        </w:rPr>
        <w:t xml:space="preserve">«2.5. </w:t>
      </w:r>
      <w:r w:rsidRPr="00AB7280">
        <w:rPr>
          <w:rFonts w:ascii="Times New Roman" w:hAnsi="Times New Roman"/>
          <w:sz w:val="28"/>
          <w:szCs w:val="28"/>
        </w:rPr>
        <w:t>Перечень общеотраслевых должностей руководителей, специалистов и служащих, относящихся к профессиональным квалификационным группам "Общеотраслевые должности служащих второго уровня" и "Общеотраслевые должности служащих третьего уровня", предусмотренным Приказом Министерства здравоохранения и социального развития Российской Федерации от 29.05.2008 N 247н, по которым могут предусматриваться внутридолжностные категории и производное должностное наименование "ведущий", и требования к квалификации по ним устанавливаются коллективными договорами, локальными нормативными актами</w:t>
      </w:r>
      <w:r w:rsidR="00AD0D4F">
        <w:rPr>
          <w:rFonts w:ascii="Times New Roman" w:hAnsi="Times New Roman"/>
          <w:sz w:val="28"/>
          <w:szCs w:val="28"/>
        </w:rPr>
        <w:t xml:space="preserve"> муниципальных учреждений». </w:t>
      </w:r>
    </w:p>
    <w:p w:rsidR="00AD0D4F" w:rsidRDefault="00AD0D4F" w:rsidP="000F4A37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разделе 5  «Порядок оплаты труда руководителей учреждений, их заместителей и главных бухгалтеров»:</w:t>
      </w:r>
    </w:p>
    <w:p w:rsidR="00AD0D4F" w:rsidRPr="000F4A37" w:rsidRDefault="00AD0D4F" w:rsidP="000F4A37">
      <w:pPr>
        <w:pStyle w:val="a8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0F4A37">
        <w:rPr>
          <w:rFonts w:ascii="Times New Roman" w:hAnsi="Times New Roman"/>
          <w:bCs/>
          <w:color w:val="000000"/>
          <w:sz w:val="28"/>
          <w:szCs w:val="28"/>
        </w:rPr>
        <w:t>Пункт 5.1. изложить в следующей редакции:</w:t>
      </w:r>
    </w:p>
    <w:p w:rsidR="00AD0D4F" w:rsidRDefault="00AD0D4F" w:rsidP="00AD0D4F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«5.1. </w:t>
      </w:r>
      <w:r w:rsidRPr="00AD0D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0D4F">
        <w:rPr>
          <w:rFonts w:ascii="Times New Roman" w:hAnsi="Times New Roman"/>
          <w:sz w:val="28"/>
          <w:szCs w:val="28"/>
        </w:rPr>
        <w:t xml:space="preserve">Заработная плата руководителей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AD0D4F">
        <w:rPr>
          <w:rFonts w:ascii="Times New Roman" w:hAnsi="Times New Roman"/>
          <w:sz w:val="28"/>
          <w:szCs w:val="28"/>
        </w:rPr>
        <w:t xml:space="preserve">учреждений, их заместителей и главных бухгалтеров состоит из должностных окладов, выплат компенсационного и стимулирующего характера. </w:t>
      </w:r>
    </w:p>
    <w:p w:rsidR="000F4A37" w:rsidRDefault="00AD0D4F" w:rsidP="00AD0D4F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AD0D4F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руководителя, его заместителей и главного бухгалтера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D0D4F">
        <w:rPr>
          <w:rFonts w:ascii="Times New Roman" w:hAnsi="Times New Roman"/>
          <w:sz w:val="28"/>
          <w:szCs w:val="28"/>
        </w:rPr>
        <w:t>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эт</w:t>
      </w:r>
      <w:r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AD0D4F">
        <w:rPr>
          <w:rFonts w:ascii="Times New Roman" w:hAnsi="Times New Roman"/>
          <w:sz w:val="28"/>
          <w:szCs w:val="28"/>
        </w:rPr>
        <w:t xml:space="preserve">учреждения (без учета заработной платы руководителя, его заместителей, главного бухгалтера) устанавливается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Приамурского городского поселения </w:t>
      </w:r>
      <w:r w:rsidRPr="00AD0D4F">
        <w:rPr>
          <w:rFonts w:ascii="Times New Roman" w:hAnsi="Times New Roman"/>
          <w:sz w:val="28"/>
          <w:szCs w:val="28"/>
        </w:rPr>
        <w:t xml:space="preserve">в кратности от 1 до 4.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Pr="00AD0D4F">
        <w:rPr>
          <w:rFonts w:ascii="Times New Roman" w:hAnsi="Times New Roman"/>
          <w:sz w:val="28"/>
          <w:szCs w:val="28"/>
        </w:rPr>
        <w:t>может устанавливать различный предельный уровень соотношения среднемесячной заработной платы для руководителя, его заместителей и главного бухгалт</w:t>
      </w:r>
      <w:r w:rsidR="000F4A37">
        <w:rPr>
          <w:rFonts w:ascii="Times New Roman" w:hAnsi="Times New Roman"/>
          <w:sz w:val="28"/>
          <w:szCs w:val="28"/>
        </w:rPr>
        <w:t xml:space="preserve">ера муниципального </w:t>
      </w:r>
      <w:r w:rsidRPr="00AD0D4F">
        <w:rPr>
          <w:rFonts w:ascii="Times New Roman" w:hAnsi="Times New Roman"/>
          <w:sz w:val="28"/>
          <w:szCs w:val="28"/>
        </w:rPr>
        <w:t xml:space="preserve">учреждения. </w:t>
      </w:r>
    </w:p>
    <w:p w:rsidR="00AB7280" w:rsidRDefault="00AD0D4F" w:rsidP="00AD0D4F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AD0D4F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руководителя, его заместителей и главного бухгалтера </w:t>
      </w:r>
      <w:r w:rsidR="000F4A37">
        <w:rPr>
          <w:rFonts w:ascii="Times New Roman" w:hAnsi="Times New Roman"/>
          <w:sz w:val="28"/>
          <w:szCs w:val="28"/>
        </w:rPr>
        <w:t xml:space="preserve">муниципального </w:t>
      </w:r>
      <w:r w:rsidRPr="00AD0D4F">
        <w:rPr>
          <w:rFonts w:ascii="Times New Roman" w:hAnsi="Times New Roman"/>
          <w:sz w:val="28"/>
          <w:szCs w:val="28"/>
        </w:rPr>
        <w:t xml:space="preserve">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этого </w:t>
      </w:r>
      <w:r w:rsidR="000F4A37">
        <w:rPr>
          <w:rFonts w:ascii="Times New Roman" w:hAnsi="Times New Roman"/>
          <w:sz w:val="28"/>
          <w:szCs w:val="28"/>
        </w:rPr>
        <w:t xml:space="preserve">муниципального </w:t>
      </w:r>
      <w:r w:rsidRPr="00AD0D4F">
        <w:rPr>
          <w:rFonts w:ascii="Times New Roman" w:hAnsi="Times New Roman"/>
          <w:sz w:val="28"/>
          <w:szCs w:val="28"/>
        </w:rPr>
        <w:t>учреждения (без учета заработной платы руководителя, его заместителей, главного бухгалтера) в кратности от 1 до 4 может быть увеличен, но не более 5, по решению</w:t>
      </w:r>
      <w:r w:rsidR="000F4A37">
        <w:rPr>
          <w:rFonts w:ascii="Times New Roman" w:hAnsi="Times New Roman"/>
          <w:sz w:val="28"/>
          <w:szCs w:val="28"/>
        </w:rPr>
        <w:t xml:space="preserve"> администрации городского поселения</w:t>
      </w:r>
      <w:r w:rsidRPr="00AD0D4F">
        <w:rPr>
          <w:rFonts w:ascii="Times New Roman" w:hAnsi="Times New Roman"/>
          <w:sz w:val="28"/>
          <w:szCs w:val="28"/>
        </w:rPr>
        <w:t xml:space="preserve">, в отношении руководителя, и (или) его заместителей, и (или) главного бухгалтера </w:t>
      </w:r>
      <w:r w:rsidR="000F4A37">
        <w:rPr>
          <w:rFonts w:ascii="Times New Roman" w:hAnsi="Times New Roman"/>
          <w:sz w:val="28"/>
          <w:szCs w:val="28"/>
        </w:rPr>
        <w:t xml:space="preserve">муниципального </w:t>
      </w:r>
      <w:r w:rsidRPr="00AD0D4F">
        <w:rPr>
          <w:rFonts w:ascii="Times New Roman" w:hAnsi="Times New Roman"/>
          <w:sz w:val="28"/>
          <w:szCs w:val="28"/>
        </w:rPr>
        <w:t>учреждения</w:t>
      </w:r>
      <w:r w:rsidR="000F4A37">
        <w:rPr>
          <w:rFonts w:ascii="Times New Roman" w:hAnsi="Times New Roman"/>
          <w:sz w:val="28"/>
          <w:szCs w:val="28"/>
        </w:rPr>
        <w:t>.».</w:t>
      </w:r>
    </w:p>
    <w:p w:rsidR="000578D8" w:rsidRDefault="000578D8" w:rsidP="000578D8">
      <w:pPr>
        <w:pStyle w:val="a8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Пункт 5.8. изложить в следующей редакции: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bCs/>
          <w:color w:val="000000"/>
          <w:sz w:val="28"/>
          <w:szCs w:val="28"/>
        </w:rPr>
        <w:t xml:space="preserve">«5.8. </w:t>
      </w:r>
      <w:r w:rsidRPr="000578D8">
        <w:rPr>
          <w:rFonts w:ascii="Times New Roman" w:hAnsi="Times New Roman"/>
          <w:sz w:val="28"/>
          <w:szCs w:val="28"/>
        </w:rPr>
        <w:t>К видам выплат стимулирующего характера руково</w:t>
      </w:r>
      <w:r>
        <w:rPr>
          <w:rFonts w:ascii="Times New Roman" w:hAnsi="Times New Roman"/>
          <w:sz w:val="28"/>
          <w:szCs w:val="28"/>
        </w:rPr>
        <w:t xml:space="preserve">дителей муниципальных </w:t>
      </w:r>
      <w:r w:rsidRPr="000578D8">
        <w:rPr>
          <w:rFonts w:ascii="Times New Roman" w:hAnsi="Times New Roman"/>
          <w:sz w:val="28"/>
          <w:szCs w:val="28"/>
        </w:rPr>
        <w:t>учреждений относятся: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1) выплаты за интенсивность и высокие результаты работы;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2) премиальные выплаты по итогам работы;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 xml:space="preserve">3) доплата за звание (за почетное звание, ученую степень, нагрудный </w:t>
      </w:r>
      <w:r w:rsidRPr="000578D8">
        <w:rPr>
          <w:rFonts w:ascii="Times New Roman" w:hAnsi="Times New Roman"/>
          <w:sz w:val="28"/>
          <w:szCs w:val="28"/>
        </w:rPr>
        <w:lastRenderedPageBreak/>
        <w:t>знак).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Виды выплат стимулирующего характера, их предельные размеры для руководит</w:t>
      </w:r>
      <w:r>
        <w:rPr>
          <w:rFonts w:ascii="Times New Roman" w:hAnsi="Times New Roman"/>
          <w:sz w:val="28"/>
          <w:szCs w:val="28"/>
        </w:rPr>
        <w:t xml:space="preserve">еля муниципального </w:t>
      </w:r>
      <w:r w:rsidRPr="000578D8">
        <w:rPr>
          <w:rFonts w:ascii="Times New Roman" w:hAnsi="Times New Roman"/>
          <w:sz w:val="28"/>
          <w:szCs w:val="28"/>
        </w:rPr>
        <w:t>учреждения устанавливаются отраслевыми положениями по оплате труда в соответствии с вышеприведенным перечнем видов выплат стимулирующего характера.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Порядок осуществления выплат стимулирующего характера руководит</w:t>
      </w:r>
      <w:r>
        <w:rPr>
          <w:rFonts w:ascii="Times New Roman" w:hAnsi="Times New Roman"/>
          <w:sz w:val="28"/>
          <w:szCs w:val="28"/>
        </w:rPr>
        <w:t xml:space="preserve">еля муниципального </w:t>
      </w:r>
      <w:r w:rsidRPr="000578D8">
        <w:rPr>
          <w:rFonts w:ascii="Times New Roman" w:hAnsi="Times New Roman"/>
          <w:sz w:val="28"/>
          <w:szCs w:val="28"/>
        </w:rPr>
        <w:t xml:space="preserve">учреждения устанавливается </w:t>
      </w:r>
      <w:r>
        <w:rPr>
          <w:rFonts w:ascii="Times New Roman" w:hAnsi="Times New Roman"/>
          <w:sz w:val="28"/>
          <w:szCs w:val="28"/>
        </w:rPr>
        <w:t>постановлением администрации Приамурского городского поселения.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 производятся ежемесячно по результатам выполнения руководите</w:t>
      </w:r>
      <w:r>
        <w:rPr>
          <w:rFonts w:ascii="Times New Roman" w:hAnsi="Times New Roman"/>
          <w:sz w:val="28"/>
          <w:szCs w:val="28"/>
        </w:rPr>
        <w:t xml:space="preserve">лем муниципального </w:t>
      </w:r>
      <w:r w:rsidRPr="000578D8">
        <w:rPr>
          <w:rFonts w:ascii="Times New Roman" w:hAnsi="Times New Roman"/>
          <w:sz w:val="28"/>
          <w:szCs w:val="28"/>
        </w:rPr>
        <w:t>учреждения установленных показателей эффективности деятельности учреждения (руководителя).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Размер стимулирующих выплат, показатели и критерии оценки эффективности деятельности учреждения (руководителя) конкретизируются в трудовом договоре руководит</w:t>
      </w:r>
      <w:r>
        <w:rPr>
          <w:rFonts w:ascii="Times New Roman" w:hAnsi="Times New Roman"/>
          <w:sz w:val="28"/>
          <w:szCs w:val="28"/>
        </w:rPr>
        <w:t xml:space="preserve">еля муниципального </w:t>
      </w:r>
      <w:r w:rsidRPr="000578D8">
        <w:rPr>
          <w:rFonts w:ascii="Times New Roman" w:hAnsi="Times New Roman"/>
          <w:sz w:val="28"/>
          <w:szCs w:val="28"/>
        </w:rPr>
        <w:t>учреждения.</w:t>
      </w:r>
    </w:p>
    <w:p w:rsidR="000578D8" w:rsidRDefault="000578D8" w:rsidP="000578D8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Премиальные выплаты по итогам работы (далее - премиальные выплаты) могут устанавливаться руководителю учреждения по итогам работы за квартал (далее - отчетный период).</w:t>
      </w:r>
    </w:p>
    <w:p w:rsidR="003C5D3F" w:rsidRDefault="000578D8" w:rsidP="003C5D3F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Премиальные выплаты руководи</w:t>
      </w:r>
      <w:r>
        <w:rPr>
          <w:rFonts w:ascii="Times New Roman" w:hAnsi="Times New Roman"/>
          <w:sz w:val="28"/>
          <w:szCs w:val="28"/>
        </w:rPr>
        <w:t xml:space="preserve">телю муниципального </w:t>
      </w:r>
      <w:r w:rsidRPr="000578D8">
        <w:rPr>
          <w:rFonts w:ascii="Times New Roman" w:hAnsi="Times New Roman"/>
          <w:sz w:val="28"/>
          <w:szCs w:val="28"/>
        </w:rPr>
        <w:t xml:space="preserve"> учреждения не носят обязательный характер, производятся при выполнении руководите</w:t>
      </w:r>
      <w:r>
        <w:rPr>
          <w:rFonts w:ascii="Times New Roman" w:hAnsi="Times New Roman"/>
          <w:sz w:val="28"/>
          <w:szCs w:val="28"/>
        </w:rPr>
        <w:t xml:space="preserve">лем муниципального </w:t>
      </w:r>
      <w:r w:rsidRPr="000578D8">
        <w:rPr>
          <w:rFonts w:ascii="Times New Roman" w:hAnsi="Times New Roman"/>
          <w:sz w:val="28"/>
          <w:szCs w:val="28"/>
        </w:rPr>
        <w:t>учреждения условий премирования, установленных в Порядке осуществления выплат стимулирующего характера руководит</w:t>
      </w:r>
      <w:r>
        <w:rPr>
          <w:rFonts w:ascii="Times New Roman" w:hAnsi="Times New Roman"/>
          <w:sz w:val="28"/>
          <w:szCs w:val="28"/>
        </w:rPr>
        <w:t xml:space="preserve">елю муниципального </w:t>
      </w:r>
      <w:r w:rsidRPr="000578D8">
        <w:rPr>
          <w:rFonts w:ascii="Times New Roman" w:hAnsi="Times New Roman"/>
          <w:sz w:val="28"/>
          <w:szCs w:val="28"/>
        </w:rPr>
        <w:t xml:space="preserve">учреждения, утверждаемом </w:t>
      </w:r>
      <w:r w:rsidR="003C5D3F">
        <w:rPr>
          <w:rFonts w:ascii="Times New Roman" w:hAnsi="Times New Roman"/>
          <w:sz w:val="28"/>
          <w:szCs w:val="28"/>
        </w:rPr>
        <w:t xml:space="preserve">постановлением администрации Приамурского городского поселения, </w:t>
      </w:r>
      <w:r w:rsidRPr="000578D8">
        <w:rPr>
          <w:rFonts w:ascii="Times New Roman" w:hAnsi="Times New Roman"/>
          <w:sz w:val="28"/>
          <w:szCs w:val="28"/>
        </w:rPr>
        <w:t>и премировании большинства работни</w:t>
      </w:r>
      <w:r w:rsidR="003C5D3F">
        <w:rPr>
          <w:rFonts w:ascii="Times New Roman" w:hAnsi="Times New Roman"/>
          <w:sz w:val="28"/>
          <w:szCs w:val="28"/>
        </w:rPr>
        <w:t xml:space="preserve">ков муниципального </w:t>
      </w:r>
      <w:r w:rsidRPr="000578D8">
        <w:rPr>
          <w:rFonts w:ascii="Times New Roman" w:hAnsi="Times New Roman"/>
          <w:sz w:val="28"/>
          <w:szCs w:val="28"/>
        </w:rPr>
        <w:t>учреждения. Размер премиальных выплат не может превышать среднего уровня премирования работников и не может составлять более 200 процентов должностного оклада руководит</w:t>
      </w:r>
      <w:r w:rsidR="003C5D3F">
        <w:rPr>
          <w:rFonts w:ascii="Times New Roman" w:hAnsi="Times New Roman"/>
          <w:sz w:val="28"/>
          <w:szCs w:val="28"/>
        </w:rPr>
        <w:t xml:space="preserve">еля муниципального </w:t>
      </w:r>
      <w:r w:rsidRPr="000578D8">
        <w:rPr>
          <w:rFonts w:ascii="Times New Roman" w:hAnsi="Times New Roman"/>
          <w:sz w:val="28"/>
          <w:szCs w:val="28"/>
        </w:rPr>
        <w:t>учреждения.</w:t>
      </w:r>
    </w:p>
    <w:p w:rsidR="003C5D3F" w:rsidRDefault="000578D8" w:rsidP="003C5D3F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Премиальные выплаты производятся пропорционально фактически отработанному времени в отчетном периоде с начислением районного коэффициента и процентной надбавки за стаж работы в южных районах Дальнего Востока.</w:t>
      </w:r>
    </w:p>
    <w:p w:rsidR="000578D8" w:rsidRDefault="000578D8" w:rsidP="003C5D3F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 w:rsidRPr="000578D8">
        <w:rPr>
          <w:rFonts w:ascii="Times New Roman" w:hAnsi="Times New Roman"/>
          <w:sz w:val="28"/>
          <w:szCs w:val="28"/>
        </w:rPr>
        <w:t>Решение о выплате стимулирующих выплат руководит</w:t>
      </w:r>
      <w:r w:rsidR="003C5D3F">
        <w:rPr>
          <w:rFonts w:ascii="Times New Roman" w:hAnsi="Times New Roman"/>
          <w:sz w:val="28"/>
          <w:szCs w:val="28"/>
        </w:rPr>
        <w:t xml:space="preserve">елю муниципального </w:t>
      </w:r>
      <w:r w:rsidRPr="000578D8">
        <w:rPr>
          <w:rFonts w:ascii="Times New Roman" w:hAnsi="Times New Roman"/>
          <w:sz w:val="28"/>
          <w:szCs w:val="28"/>
        </w:rPr>
        <w:t>учре</w:t>
      </w:r>
      <w:r w:rsidR="003C5D3F">
        <w:rPr>
          <w:rFonts w:ascii="Times New Roman" w:hAnsi="Times New Roman"/>
          <w:sz w:val="28"/>
          <w:szCs w:val="28"/>
        </w:rPr>
        <w:t>ждения принимается главой администрации Приамурского городского поселения.</w:t>
      </w:r>
      <w:r w:rsidR="005C31D2">
        <w:rPr>
          <w:rFonts w:ascii="Times New Roman" w:hAnsi="Times New Roman"/>
          <w:sz w:val="28"/>
          <w:szCs w:val="28"/>
        </w:rPr>
        <w:t>».</w:t>
      </w:r>
    </w:p>
    <w:p w:rsidR="005C31D2" w:rsidRDefault="005C31D2" w:rsidP="005C31D2">
      <w:pPr>
        <w:pStyle w:val="a8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5.9.:</w:t>
      </w:r>
    </w:p>
    <w:p w:rsidR="005C31D2" w:rsidRDefault="005C31D2" w:rsidP="005C31D2">
      <w:pPr>
        <w:pStyle w:val="a8"/>
        <w:widowControl w:val="0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абзацем четвертым следующего содержания:</w:t>
      </w:r>
    </w:p>
    <w:p w:rsidR="005C31D2" w:rsidRDefault="005C31D2" w:rsidP="005C31D2">
      <w:pPr>
        <w:pStyle w:val="a8"/>
        <w:widowControl w:val="0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5C31D2">
        <w:rPr>
          <w:rFonts w:ascii="Times New Roman" w:hAnsi="Times New Roman"/>
          <w:sz w:val="28"/>
          <w:szCs w:val="28"/>
        </w:rPr>
        <w:t>«Премиальные выплаты заместителю руководителя и главному бухгалт</w:t>
      </w:r>
      <w:r>
        <w:rPr>
          <w:rFonts w:ascii="Times New Roman" w:hAnsi="Times New Roman"/>
          <w:sz w:val="28"/>
          <w:szCs w:val="28"/>
        </w:rPr>
        <w:t xml:space="preserve">еру муниципального </w:t>
      </w:r>
      <w:r w:rsidRPr="005C31D2">
        <w:rPr>
          <w:rFonts w:ascii="Times New Roman" w:hAnsi="Times New Roman"/>
          <w:sz w:val="28"/>
          <w:szCs w:val="28"/>
        </w:rPr>
        <w:t xml:space="preserve">учреждения производятся в порядке, предусмотренном </w:t>
      </w:r>
      <w:hyperlink w:anchor="P157" w:history="1">
        <w:r w:rsidRPr="005C31D2">
          <w:rPr>
            <w:rFonts w:ascii="Times New Roman" w:hAnsi="Times New Roman"/>
            <w:sz w:val="28"/>
            <w:szCs w:val="28"/>
          </w:rPr>
          <w:t>пунктом 5.8</w:t>
        </w:r>
      </w:hyperlink>
      <w:r w:rsidRPr="005C31D2">
        <w:rPr>
          <w:rFonts w:ascii="Times New Roman" w:hAnsi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/>
          <w:sz w:val="28"/>
          <w:szCs w:val="28"/>
        </w:rPr>
        <w:t>»;</w:t>
      </w:r>
    </w:p>
    <w:p w:rsidR="005C31D2" w:rsidRDefault="005C31D2" w:rsidP="005C31D2">
      <w:pPr>
        <w:pStyle w:val="a8"/>
        <w:widowControl w:val="0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четвертый изложить в следующей редакции:</w:t>
      </w:r>
    </w:p>
    <w:p w:rsidR="005C31D2" w:rsidRPr="005C31D2" w:rsidRDefault="005C31D2" w:rsidP="005C31D2">
      <w:pPr>
        <w:pStyle w:val="a8"/>
        <w:widowControl w:val="0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5C31D2">
        <w:rPr>
          <w:rFonts w:ascii="Times New Roman" w:hAnsi="Times New Roman"/>
          <w:sz w:val="28"/>
          <w:szCs w:val="28"/>
        </w:rPr>
        <w:t>«Размеры стимулирующих выплат заместителю руководителя, гла</w:t>
      </w:r>
      <w:r>
        <w:rPr>
          <w:rFonts w:ascii="Times New Roman" w:hAnsi="Times New Roman"/>
          <w:sz w:val="28"/>
          <w:szCs w:val="28"/>
        </w:rPr>
        <w:t>вному бухгалтеру муниципального</w:t>
      </w:r>
      <w:r w:rsidRPr="005C31D2">
        <w:rPr>
          <w:rFonts w:ascii="Times New Roman" w:hAnsi="Times New Roman"/>
          <w:sz w:val="28"/>
          <w:szCs w:val="28"/>
        </w:rPr>
        <w:t xml:space="preserve"> учреждения, установленные коллективным договором, локальным нормативным а</w:t>
      </w:r>
      <w:r>
        <w:rPr>
          <w:rFonts w:ascii="Times New Roman" w:hAnsi="Times New Roman"/>
          <w:sz w:val="28"/>
          <w:szCs w:val="28"/>
        </w:rPr>
        <w:t>ктом муниципального</w:t>
      </w:r>
      <w:r w:rsidRPr="005C31D2">
        <w:rPr>
          <w:rFonts w:ascii="Times New Roman" w:hAnsi="Times New Roman"/>
          <w:sz w:val="28"/>
          <w:szCs w:val="28"/>
        </w:rPr>
        <w:t xml:space="preserve"> учреждения, не могут превышать размеров стимулирующих выплат руководит</w:t>
      </w:r>
      <w:r>
        <w:rPr>
          <w:rFonts w:ascii="Times New Roman" w:hAnsi="Times New Roman"/>
          <w:sz w:val="28"/>
          <w:szCs w:val="28"/>
        </w:rPr>
        <w:t xml:space="preserve">елю муниципального </w:t>
      </w:r>
      <w:r w:rsidRPr="005C31D2">
        <w:rPr>
          <w:rFonts w:ascii="Times New Roman" w:hAnsi="Times New Roman"/>
          <w:sz w:val="28"/>
          <w:szCs w:val="28"/>
        </w:rPr>
        <w:t xml:space="preserve">учреждения, </w:t>
      </w:r>
      <w:r w:rsidRPr="005C31D2">
        <w:rPr>
          <w:rFonts w:ascii="Times New Roman" w:hAnsi="Times New Roman"/>
          <w:sz w:val="28"/>
          <w:szCs w:val="28"/>
        </w:rPr>
        <w:lastRenderedPageBreak/>
        <w:t>установленных в Порядке осуществления выплат стимулирующего характера руководи</w:t>
      </w:r>
      <w:r>
        <w:rPr>
          <w:rFonts w:ascii="Times New Roman" w:hAnsi="Times New Roman"/>
          <w:sz w:val="28"/>
          <w:szCs w:val="28"/>
        </w:rPr>
        <w:t>телю муниципального</w:t>
      </w:r>
      <w:r w:rsidRPr="005C31D2">
        <w:rPr>
          <w:rFonts w:ascii="Times New Roman" w:hAnsi="Times New Roman"/>
          <w:sz w:val="28"/>
          <w:szCs w:val="28"/>
        </w:rPr>
        <w:t xml:space="preserve"> учреждения, утверждаемом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Приамурского городского поселения». </w:t>
      </w:r>
    </w:p>
    <w:p w:rsidR="00977F51" w:rsidRDefault="005C31D2" w:rsidP="00977F51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пункта 6.1. раздела </w:t>
      </w:r>
      <w:r w:rsidR="00977F51">
        <w:rPr>
          <w:rFonts w:ascii="Times New Roman" w:hAnsi="Times New Roman"/>
          <w:sz w:val="28"/>
          <w:szCs w:val="28"/>
        </w:rPr>
        <w:t xml:space="preserve">6 «Другие вопросы оплаты труда» слова со среднесписочной  численностью работников более 20 человек» исключить.».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7F51" w:rsidRPr="00977F51" w:rsidRDefault="00892F05" w:rsidP="00977F51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Times New Roman" w:hAnsi="Times New Roman"/>
          <w:sz w:val="28"/>
          <w:szCs w:val="28"/>
        </w:rPr>
      </w:pPr>
      <w:r w:rsidRPr="00977F5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</w:t>
      </w:r>
      <w:r w:rsidR="005B158E" w:rsidRPr="00977F51">
        <w:rPr>
          <w:rFonts w:ascii="Times New Roman" w:hAnsi="Times New Roman"/>
          <w:color w:val="000000"/>
          <w:sz w:val="28"/>
          <w:szCs w:val="28"/>
        </w:rPr>
        <w:t>И</w:t>
      </w:r>
      <w:r w:rsidR="007E7895" w:rsidRPr="00977F51">
        <w:rPr>
          <w:rFonts w:ascii="Times New Roman" w:hAnsi="Times New Roman"/>
          <w:color w:val="000000"/>
          <w:sz w:val="28"/>
          <w:szCs w:val="28"/>
        </w:rPr>
        <w:t>нформационном бюллетене «Приамурский вестник»</w:t>
      </w:r>
      <w:r w:rsidR="005B158E" w:rsidRPr="00977F51">
        <w:rPr>
          <w:rFonts w:ascii="Times New Roman" w:hAnsi="Times New Roman"/>
          <w:color w:val="000000"/>
          <w:sz w:val="28"/>
          <w:szCs w:val="28"/>
        </w:rPr>
        <w:t>.</w:t>
      </w:r>
    </w:p>
    <w:p w:rsidR="00892F05" w:rsidRPr="00977F51" w:rsidRDefault="00892F05" w:rsidP="00977F51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rPr>
          <w:rFonts w:ascii="Times New Roman" w:hAnsi="Times New Roman"/>
          <w:sz w:val="28"/>
          <w:szCs w:val="28"/>
        </w:rPr>
      </w:pPr>
      <w:r w:rsidRPr="00977F51">
        <w:rPr>
          <w:rFonts w:ascii="Times New Roman" w:hAnsi="Times New Roman"/>
          <w:color w:val="000000"/>
          <w:sz w:val="28"/>
          <w:szCs w:val="28"/>
        </w:rPr>
        <w:t>Настоящее</w:t>
      </w:r>
      <w:r w:rsidR="005E42B2" w:rsidRPr="00977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F51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5B158E" w:rsidRPr="00977F51">
        <w:rPr>
          <w:rFonts w:ascii="Times New Roman" w:hAnsi="Times New Roman"/>
          <w:color w:val="000000"/>
          <w:sz w:val="28"/>
          <w:szCs w:val="28"/>
        </w:rPr>
        <w:t>после его официального</w:t>
      </w:r>
      <w:r w:rsidR="005E42B2" w:rsidRPr="00977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58E" w:rsidRPr="00977F51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977F51">
        <w:rPr>
          <w:rFonts w:ascii="Times New Roman" w:hAnsi="Times New Roman"/>
          <w:color w:val="000000"/>
          <w:sz w:val="28"/>
          <w:szCs w:val="28"/>
        </w:rPr>
        <w:t>.</w:t>
      </w:r>
    </w:p>
    <w:p w:rsidR="00892F05" w:rsidRDefault="00892F05" w:rsidP="005E42B2">
      <w:pPr>
        <w:autoSpaceDE w:val="0"/>
        <w:autoSpaceDN w:val="0"/>
        <w:adjustRightInd w:val="0"/>
        <w:ind w:firstLine="705"/>
        <w:rPr>
          <w:rFonts w:ascii="Times New Roman" w:hAnsi="Times New Roman"/>
          <w:color w:val="000000"/>
          <w:sz w:val="28"/>
          <w:szCs w:val="28"/>
        </w:rPr>
      </w:pPr>
    </w:p>
    <w:p w:rsidR="00977F51" w:rsidRPr="00E724A0" w:rsidRDefault="00977F51" w:rsidP="005E42B2">
      <w:pPr>
        <w:autoSpaceDE w:val="0"/>
        <w:autoSpaceDN w:val="0"/>
        <w:adjustRightInd w:val="0"/>
        <w:ind w:firstLine="705"/>
        <w:rPr>
          <w:rFonts w:ascii="Times New Roman" w:hAnsi="Times New Roman"/>
          <w:color w:val="000000"/>
          <w:sz w:val="28"/>
          <w:szCs w:val="28"/>
        </w:rPr>
      </w:pPr>
    </w:p>
    <w:p w:rsidR="007E7895" w:rsidRDefault="00580CAB" w:rsidP="00892F05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</w:t>
      </w:r>
      <w:r w:rsidR="005B158E" w:rsidRPr="005B15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E7895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</w:p>
    <w:p w:rsidR="00892F05" w:rsidRDefault="007E7895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</w:t>
      </w:r>
      <w:r w:rsidR="00977F51">
        <w:rPr>
          <w:rFonts w:ascii="Times New Roman" w:hAnsi="Times New Roman"/>
          <w:bCs/>
          <w:color w:val="000000"/>
          <w:sz w:val="28"/>
          <w:szCs w:val="28"/>
        </w:rPr>
        <w:t>Д.К. Богданович</w:t>
      </w:r>
    </w:p>
    <w:p w:rsidR="00D80173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D80173" w:rsidRPr="00B067C0" w:rsidRDefault="00977F51" w:rsidP="00D8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</w:t>
      </w:r>
      <w:r w:rsidR="00D80173" w:rsidRPr="00B067C0">
        <w:rPr>
          <w:rFonts w:ascii="Times New Roman" w:hAnsi="Times New Roman"/>
          <w:sz w:val="28"/>
          <w:szCs w:val="28"/>
        </w:rPr>
        <w:t>отовил:</w:t>
      </w:r>
    </w:p>
    <w:p w:rsidR="00D80173" w:rsidRPr="00B067C0" w:rsidRDefault="00D80173" w:rsidP="00D80173">
      <w:pPr>
        <w:rPr>
          <w:rFonts w:ascii="Times New Roman" w:hAnsi="Times New Roman"/>
          <w:sz w:val="28"/>
          <w:szCs w:val="28"/>
        </w:rPr>
      </w:pPr>
      <w:r w:rsidRPr="00B067C0">
        <w:rPr>
          <w:rFonts w:ascii="Times New Roman" w:hAnsi="Times New Roman"/>
          <w:sz w:val="28"/>
          <w:szCs w:val="28"/>
        </w:rPr>
        <w:t>Главный специалист-эксперт- юрист</w:t>
      </w:r>
      <w:r w:rsidR="00DE2BFF">
        <w:rPr>
          <w:rFonts w:ascii="Times New Roman" w:hAnsi="Times New Roman"/>
          <w:sz w:val="28"/>
          <w:szCs w:val="28"/>
        </w:rPr>
        <w:tab/>
      </w:r>
      <w:r w:rsidR="00DE2BFF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>Н.В. Путрик</w:t>
      </w:r>
    </w:p>
    <w:p w:rsidR="00977F51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B067C0">
        <w:rPr>
          <w:rFonts w:ascii="Times New Roman" w:hAnsi="Times New Roman"/>
          <w:sz w:val="28"/>
          <w:szCs w:val="28"/>
        </w:rPr>
        <w:t>администрации городско</w:t>
      </w:r>
      <w:r>
        <w:rPr>
          <w:rFonts w:ascii="Times New Roman" w:hAnsi="Times New Roman"/>
          <w:sz w:val="28"/>
          <w:szCs w:val="28"/>
        </w:rPr>
        <w:t>го поселения</w:t>
      </w:r>
    </w:p>
    <w:p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977F51" w:rsidRDefault="00DE2BFF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977F51">
        <w:rPr>
          <w:rFonts w:ascii="Times New Roman" w:hAnsi="Times New Roman"/>
          <w:sz w:val="28"/>
          <w:szCs w:val="28"/>
        </w:rPr>
        <w:t>Т.С. Чепудаева</w:t>
      </w:r>
    </w:p>
    <w:p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финансового, </w:t>
      </w:r>
    </w:p>
    <w:p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бухгалтерского учета и отчетности</w:t>
      </w:r>
    </w:p>
    <w:p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«Центр культуры и досуга»</w:t>
      </w:r>
      <w:r w:rsidR="00DE2BFF" w:rsidRPr="00DE2BFF">
        <w:rPr>
          <w:rFonts w:ascii="Times New Roman" w:hAnsi="Times New Roman"/>
          <w:sz w:val="28"/>
          <w:szCs w:val="28"/>
        </w:rPr>
        <w:t xml:space="preserve"> </w:t>
      </w:r>
      <w:r w:rsidR="00DE2BFF">
        <w:rPr>
          <w:rFonts w:ascii="Times New Roman" w:hAnsi="Times New Roman"/>
          <w:sz w:val="28"/>
          <w:szCs w:val="28"/>
        </w:rPr>
        <w:t xml:space="preserve">                         И.Д. Ширанкова                       </w:t>
      </w:r>
    </w:p>
    <w:p w:rsidR="00D80173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Приамурского городск</w:t>
      </w:r>
      <w:r w:rsidR="00DE2BFF">
        <w:rPr>
          <w:rFonts w:ascii="Times New Roman" w:hAnsi="Times New Roman"/>
          <w:sz w:val="28"/>
          <w:szCs w:val="28"/>
        </w:rPr>
        <w:t>ого поселения</w:t>
      </w:r>
      <w:r w:rsidR="00DE2BFF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D80173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D80173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D80173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sectPr w:rsidR="001B50BC" w:rsidSect="00DE2BFF"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8C" w:rsidRDefault="009B2A8C" w:rsidP="00733117">
      <w:r>
        <w:separator/>
      </w:r>
    </w:p>
  </w:endnote>
  <w:endnote w:type="continuationSeparator" w:id="1">
    <w:p w:rsidR="009B2A8C" w:rsidRDefault="009B2A8C" w:rsidP="0073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8C" w:rsidRDefault="009B2A8C" w:rsidP="00733117">
      <w:r>
        <w:separator/>
      </w:r>
    </w:p>
  </w:footnote>
  <w:footnote w:type="continuationSeparator" w:id="1">
    <w:p w:rsidR="009B2A8C" w:rsidRDefault="009B2A8C" w:rsidP="00733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129"/>
    <w:multiLevelType w:val="multilevel"/>
    <w:tmpl w:val="896C8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11925210"/>
    <w:multiLevelType w:val="multilevel"/>
    <w:tmpl w:val="0CBCF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2">
    <w:nsid w:val="38E73D8F"/>
    <w:multiLevelType w:val="hybridMultilevel"/>
    <w:tmpl w:val="99A030A8"/>
    <w:lvl w:ilvl="0" w:tplc="F11C7A0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92266B"/>
    <w:multiLevelType w:val="hybridMultilevel"/>
    <w:tmpl w:val="527000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B507D"/>
    <w:multiLevelType w:val="multilevel"/>
    <w:tmpl w:val="357664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691E7651"/>
    <w:multiLevelType w:val="hybridMultilevel"/>
    <w:tmpl w:val="F60E0724"/>
    <w:lvl w:ilvl="0" w:tplc="8D325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E74C7E"/>
    <w:multiLevelType w:val="multilevel"/>
    <w:tmpl w:val="768A04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7">
    <w:nsid w:val="744B34CB"/>
    <w:multiLevelType w:val="multilevel"/>
    <w:tmpl w:val="1EB45A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783013C8"/>
    <w:multiLevelType w:val="hybridMultilevel"/>
    <w:tmpl w:val="398C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020"/>
    <w:rsid w:val="00025905"/>
    <w:rsid w:val="00037F6E"/>
    <w:rsid w:val="000578D8"/>
    <w:rsid w:val="0007728A"/>
    <w:rsid w:val="000934FF"/>
    <w:rsid w:val="000F4A37"/>
    <w:rsid w:val="001327A5"/>
    <w:rsid w:val="001369B8"/>
    <w:rsid w:val="001762A6"/>
    <w:rsid w:val="001931C2"/>
    <w:rsid w:val="001B50BC"/>
    <w:rsid w:val="001E360D"/>
    <w:rsid w:val="0021726E"/>
    <w:rsid w:val="00231038"/>
    <w:rsid w:val="002379F0"/>
    <w:rsid w:val="00241172"/>
    <w:rsid w:val="002519AF"/>
    <w:rsid w:val="00267970"/>
    <w:rsid w:val="0027268E"/>
    <w:rsid w:val="002947E6"/>
    <w:rsid w:val="002D138E"/>
    <w:rsid w:val="003112B8"/>
    <w:rsid w:val="003115BE"/>
    <w:rsid w:val="003309C5"/>
    <w:rsid w:val="00347CF7"/>
    <w:rsid w:val="003A3E75"/>
    <w:rsid w:val="003C5D3F"/>
    <w:rsid w:val="003F6A68"/>
    <w:rsid w:val="004301E2"/>
    <w:rsid w:val="00453020"/>
    <w:rsid w:val="00477C75"/>
    <w:rsid w:val="004928B6"/>
    <w:rsid w:val="004C1C66"/>
    <w:rsid w:val="00514A86"/>
    <w:rsid w:val="00580CAB"/>
    <w:rsid w:val="005B158E"/>
    <w:rsid w:val="005C2B4C"/>
    <w:rsid w:val="005C31D2"/>
    <w:rsid w:val="005D6DBF"/>
    <w:rsid w:val="005E0BFE"/>
    <w:rsid w:val="005E42B2"/>
    <w:rsid w:val="0069128F"/>
    <w:rsid w:val="006A53F5"/>
    <w:rsid w:val="00733117"/>
    <w:rsid w:val="007613A8"/>
    <w:rsid w:val="007E7895"/>
    <w:rsid w:val="008274E0"/>
    <w:rsid w:val="00892F05"/>
    <w:rsid w:val="008B647D"/>
    <w:rsid w:val="008E6C7E"/>
    <w:rsid w:val="00902D2D"/>
    <w:rsid w:val="0091278C"/>
    <w:rsid w:val="00912F45"/>
    <w:rsid w:val="00922BC6"/>
    <w:rsid w:val="009319D6"/>
    <w:rsid w:val="00961559"/>
    <w:rsid w:val="00977F51"/>
    <w:rsid w:val="009A36C6"/>
    <w:rsid w:val="009B2A8C"/>
    <w:rsid w:val="009C106E"/>
    <w:rsid w:val="009F75A4"/>
    <w:rsid w:val="00A00B20"/>
    <w:rsid w:val="00AA0D35"/>
    <w:rsid w:val="00AB4FA2"/>
    <w:rsid w:val="00AB7280"/>
    <w:rsid w:val="00AD0D4F"/>
    <w:rsid w:val="00B067C0"/>
    <w:rsid w:val="00B31F64"/>
    <w:rsid w:val="00B500B7"/>
    <w:rsid w:val="00B507B6"/>
    <w:rsid w:val="00B51980"/>
    <w:rsid w:val="00B6645B"/>
    <w:rsid w:val="00BA1DBA"/>
    <w:rsid w:val="00BB46B4"/>
    <w:rsid w:val="00C15185"/>
    <w:rsid w:val="00C17EE7"/>
    <w:rsid w:val="00C93480"/>
    <w:rsid w:val="00C96B6B"/>
    <w:rsid w:val="00CB2318"/>
    <w:rsid w:val="00CD2205"/>
    <w:rsid w:val="00CE4346"/>
    <w:rsid w:val="00D00C2B"/>
    <w:rsid w:val="00D744E9"/>
    <w:rsid w:val="00D80173"/>
    <w:rsid w:val="00DA53C1"/>
    <w:rsid w:val="00DC69D8"/>
    <w:rsid w:val="00DE2BFF"/>
    <w:rsid w:val="00E27324"/>
    <w:rsid w:val="00E50A9F"/>
    <w:rsid w:val="00E83931"/>
    <w:rsid w:val="00E8626C"/>
    <w:rsid w:val="00E96CEC"/>
    <w:rsid w:val="00EE6372"/>
    <w:rsid w:val="00EF2BB3"/>
    <w:rsid w:val="00F13BA1"/>
    <w:rsid w:val="00F22A38"/>
    <w:rsid w:val="00F54CD8"/>
    <w:rsid w:val="00F5714D"/>
    <w:rsid w:val="00FA398C"/>
    <w:rsid w:val="00FA74CC"/>
    <w:rsid w:val="00FC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2F0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892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3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311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3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311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7E7895"/>
    <w:pPr>
      <w:overflowPunct w:val="0"/>
      <w:autoSpaceDE w:val="0"/>
      <w:autoSpaceDN w:val="0"/>
      <w:adjustRightInd w:val="0"/>
      <w:spacing w:line="360" w:lineRule="auto"/>
      <w:ind w:firstLine="700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789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E42B2"/>
    <w:pPr>
      <w:ind w:left="720"/>
      <w:contextualSpacing/>
    </w:pPr>
  </w:style>
  <w:style w:type="paragraph" w:customStyle="1" w:styleId="ConsPlusNormal">
    <w:name w:val="ConsPlusNormal"/>
    <w:rsid w:val="000578D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2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89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11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1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РСМЭВ</dc:creator>
  <cp:lastModifiedBy>кадры</cp:lastModifiedBy>
  <cp:revision>4</cp:revision>
  <cp:lastPrinted>2014-03-28T00:25:00Z</cp:lastPrinted>
  <dcterms:created xsi:type="dcterms:W3CDTF">2017-09-19T08:01:00Z</dcterms:created>
  <dcterms:modified xsi:type="dcterms:W3CDTF">2017-09-20T01:45:00Z</dcterms:modified>
</cp:coreProperties>
</file>