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E" w:rsidRDefault="004A7EDE" w:rsidP="004A7ED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Муниципальное образование «Приамурское городское  поселение»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СОБРАНИЕ ДЕПУТАТОВ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РЕШЕНИЕ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____.2020                                                                                                    № _____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пос. Приамурский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tabs>
          <w:tab w:val="left" w:pos="45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2019 год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          На основании Устава  муниципального образования «Приамурское городское поселение», заслушав и обсудив </w:t>
      </w:r>
      <w:r>
        <w:rPr>
          <w:rFonts w:ascii="Times New Roman" w:hAnsi="Times New Roman"/>
          <w:sz w:val="28"/>
          <w:szCs w:val="28"/>
        </w:rPr>
        <w:t xml:space="preserve">отчет директора 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Т. А. Синичкиной </w:t>
      </w:r>
      <w:r w:rsidRPr="00E9484E">
        <w:rPr>
          <w:rFonts w:ascii="Times New Roman" w:hAnsi="Times New Roman"/>
          <w:sz w:val="28"/>
          <w:szCs w:val="28"/>
        </w:rPr>
        <w:t>Собрание депутатов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РЕШИЛО:</w:t>
      </w:r>
    </w:p>
    <w:p w:rsidR="00E9484E" w:rsidRPr="00E9484E" w:rsidRDefault="00E9484E" w:rsidP="00E9484E">
      <w:pPr>
        <w:pStyle w:val="a4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484E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Отчет Т.А.Синичкиной </w:t>
      </w:r>
      <w:r w:rsidRPr="00E9484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2019 год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к настоящему решению,  </w:t>
      </w:r>
      <w:r w:rsidRPr="00E9484E">
        <w:rPr>
          <w:rFonts w:ascii="Times New Roman" w:hAnsi="Times New Roman"/>
          <w:sz w:val="28"/>
          <w:szCs w:val="28"/>
        </w:rPr>
        <w:t>принять к сведению.</w:t>
      </w:r>
      <w:proofErr w:type="gramEnd"/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E94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48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Собрания депутатов по бюджету, налогам и сборам  (Маракеева И. В.).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          3.  Настоящее   решение   вступает   в   силу со   дня   его   подписания.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</w:t>
      </w:r>
      <w:r>
        <w:rPr>
          <w:rFonts w:ascii="Times New Roman" w:hAnsi="Times New Roman"/>
          <w:sz w:val="28"/>
          <w:szCs w:val="28"/>
        </w:rPr>
        <w:t>А. В. Мариняк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484E" w:rsidRP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9484E">
        <w:rPr>
          <w:rFonts w:ascii="Times New Roman" w:hAnsi="Times New Roman"/>
          <w:sz w:val="28"/>
          <w:szCs w:val="28"/>
        </w:rPr>
        <w:t xml:space="preserve"> решению Собрания депутатов</w:t>
      </w:r>
    </w:p>
    <w:p w:rsidR="00E9484E" w:rsidRPr="00E9484E" w:rsidRDefault="000125BC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484E" w:rsidRPr="00E9484E">
        <w:rPr>
          <w:rFonts w:ascii="Times New Roman" w:hAnsi="Times New Roman"/>
          <w:sz w:val="28"/>
          <w:szCs w:val="28"/>
        </w:rPr>
        <w:t>т «__» _______ 2020 № ____</w:t>
      </w:r>
    </w:p>
    <w:p w:rsidR="00E9484E" w:rsidRDefault="00E9484E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25BC" w:rsidRDefault="000125BC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508B" w:rsidRDefault="00C2508B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</w:t>
      </w:r>
    </w:p>
    <w:p w:rsidR="00C2508B" w:rsidRDefault="00C2508B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2019 год</w:t>
      </w:r>
    </w:p>
    <w:p w:rsidR="00C2508B" w:rsidRDefault="00C2508B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08B">
        <w:rPr>
          <w:rFonts w:ascii="Times New Roman" w:hAnsi="Times New Roman" w:cs="Times New Roman"/>
          <w:sz w:val="28"/>
          <w:szCs w:val="28"/>
          <w:u w:val="single"/>
        </w:rPr>
        <w:t>Главные культурные события года (юбилейные, памятные даты)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учреждение «Центр культуры и досуга» п. Приамурский всегда был и остается центром притяжения культурной жизни села, его главная составляющая – творчество,   работники ЦКД предлагают клуб как место общения, место сбора любительских формирований, место, где можно реализовать свои творческие устремления. И не только: на сегодняшний день МКУ «ЦКД» п. Приамурский является не только местом отдыха, досуга и коммуникации населения, но и имеет в числе своих главных задач следующие: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поддержку института семьи, особенно молодой;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выявление и поддержка позитивных, социально приемлемых предпочтений и запросов молодежи;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патриотическое воспитание молодежи;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 </w:t>
      </w:r>
      <w:proofErr w:type="spellStart"/>
      <w:r>
        <w:rPr>
          <w:color w:val="000000"/>
          <w:sz w:val="28"/>
          <w:szCs w:val="28"/>
        </w:rPr>
        <w:t>пропагандирование</w:t>
      </w:r>
      <w:proofErr w:type="spellEnd"/>
      <w:r>
        <w:rPr>
          <w:color w:val="000000"/>
          <w:sz w:val="28"/>
          <w:szCs w:val="28"/>
        </w:rPr>
        <w:t xml:space="preserve"> здорового образа жизни;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работу по воспитанию любви к Родине;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работу по сохранению нематериального культурного наследия поселения, развитие и пропаганда народной культуры, в том числе развитие жанров любительского искусства.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Всего за 2019 год было проведено 154 мероприятий, их посетили </w:t>
      </w:r>
      <w:r>
        <w:t xml:space="preserve">6088 </w:t>
      </w:r>
      <w:r>
        <w:rPr>
          <w:sz w:val="28"/>
          <w:szCs w:val="28"/>
        </w:rPr>
        <w:t>человек.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 году были отмечены 2 масштабные юбилейные даты, а именно: 85 лет Смидовичскому району, и 85 лет Еврейской автономной области. Этим событиям были посвящены вечера-встречи для пенсионеров, показы кинофильмов (2 раза), познавательно-развлекательные программы для детей и подростков (2 раза).</w:t>
      </w:r>
    </w:p>
    <w:p w:rsid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08B">
        <w:rPr>
          <w:rFonts w:ascii="Times New Roman" w:hAnsi="Times New Roman" w:cs="Times New Roman"/>
          <w:sz w:val="28"/>
          <w:szCs w:val="28"/>
          <w:u w:val="single"/>
        </w:rPr>
        <w:t>Библиотечная деятельность</w:t>
      </w: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hAnsi="Times New Roman" w:cs="Times New Roman"/>
          <w:b/>
          <w:sz w:val="28"/>
          <w:szCs w:val="28"/>
          <w:u w:val="single"/>
        </w:rPr>
        <w:t>Показатели деятельности библиотек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 – филиалом п. Приамурский МКУ  «Центр культуры и досуга» за 2019 год было обслужено 900 пользователей, в т.ч.: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14 лет – 225 чел.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24 лет – 130 чел.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составило всего  - 12010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выдано 24065 экз. книг и журналов.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выполненных справок составило 410, в т.ч. в помощь образованию 300.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Библиотекой – филиалом с.им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ельмана МКУ  «Центр культуры и досуга» за 2019 год было обслужено 300  пользователей, в т.ч.: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14 лет – 24 чел.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24 лет – 16 чел.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составило всего  - 3000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выдано 6000 экз. книг и журналов.</w:t>
      </w:r>
    </w:p>
    <w:p w:rsid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08B">
        <w:rPr>
          <w:rFonts w:ascii="Times New Roman" w:hAnsi="Times New Roman" w:cs="Times New Roman"/>
          <w:sz w:val="28"/>
          <w:szCs w:val="28"/>
          <w:u w:val="single"/>
        </w:rPr>
        <w:t>Культурно-досуговая</w:t>
      </w:r>
      <w:proofErr w:type="spellEnd"/>
      <w:r w:rsidRPr="00C2508B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деятельность. Народное творчество.</w:t>
      </w:r>
    </w:p>
    <w:p w:rsidR="00C2508B" w:rsidRDefault="00C2508B" w:rsidP="00C25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Показатели работы </w:t>
      </w:r>
      <w:proofErr w:type="spellStart"/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культурно-досуговых</w:t>
      </w:r>
      <w:proofErr w:type="spellEnd"/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учреждений</w:t>
      </w:r>
    </w:p>
    <w:p w:rsid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392"/>
        <w:gridCol w:w="1392"/>
        <w:gridCol w:w="1392"/>
        <w:gridCol w:w="1353"/>
      </w:tblGrid>
      <w:tr w:rsidR="00C2508B" w:rsidTr="00C2508B">
        <w:trPr>
          <w:trHeight w:val="246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культурно-массовых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+7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детей и подростков в возрасте до 14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+5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молодежи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формирований/  участников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для детей и подростков в возрасте до 14 лет/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для молодежи в возрасте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любительских объединений, групп, клубов по интересам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самодеятельного художественного творчества/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звание «народный   коллектив»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звание «образцовый коллектив»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«лауреат международного (всероссийского конкурса) фестиваля)»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508B" w:rsidRP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Перечень наиболее значимых культурно-массовых мероприятий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Массовое гулянье «Широкая Масленица»;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Большой концерт к 9 Мая «Сквозь огонь к победному Маю»;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День защиты детей «Лето без границ!»;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поселка;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Вечер-чествование ко Дню любви, семьи и верности «Вместе навсегда»;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народного единства «Объединимся и станцуем»;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матери (концерт-поздравление);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Новогодний утренник для детей «Всё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наших сказках».</w:t>
      </w:r>
    </w:p>
    <w:p w:rsid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sz w:val="28"/>
          <w:szCs w:val="28"/>
          <w:u w:val="single"/>
        </w:rPr>
        <w:t>Кадровая работа</w:t>
      </w:r>
    </w:p>
    <w:p w:rsidR="00C2508B" w:rsidRP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Состояние кадров</w:t>
      </w: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5"/>
        <w:gridCol w:w="948"/>
        <w:gridCol w:w="993"/>
        <w:gridCol w:w="708"/>
        <w:gridCol w:w="709"/>
        <w:gridCol w:w="709"/>
        <w:gridCol w:w="1134"/>
        <w:gridCol w:w="1276"/>
        <w:gridCol w:w="710"/>
        <w:gridCol w:w="709"/>
        <w:gridCol w:w="711"/>
      </w:tblGrid>
      <w:tr w:rsidR="00C2508B" w:rsidTr="00C2508B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ind w:left="-1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специалистов (основного персонала)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специалистов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специалистов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специалистов</w:t>
            </w:r>
          </w:p>
        </w:tc>
      </w:tr>
      <w:tr w:rsidR="00C2508B" w:rsidTr="00C2508B"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/высшее профильное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10 лет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508B" w:rsidRDefault="00C2508B" w:rsidP="00C25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499" w:rsidRDefault="00C2508B" w:rsidP="00C25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</w:p>
    <w:p w:rsidR="00C2508B" w:rsidRDefault="00C2508B" w:rsidP="00C250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(с выдачей свидетельства установленного образца)</w:t>
      </w: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843"/>
        <w:gridCol w:w="1277"/>
        <w:gridCol w:w="1563"/>
        <w:gridCol w:w="1987"/>
        <w:gridCol w:w="2832"/>
      </w:tblGrid>
      <w:tr w:rsidR="00C2508B" w:rsidTr="00C250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прохождения курсов повышения квалификации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 повышения квалификации</w:t>
            </w:r>
          </w:p>
        </w:tc>
      </w:tr>
      <w:tr w:rsidR="00C2508B" w:rsidTr="00C250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Тамара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01.11.2019 ОГБУ «Центр условий и охраны труда»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Биробиджан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C2508B" w:rsidTr="00C250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Тамара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01.12.2019 Учебный центр ИТЦ ПТМ г. Хабаровск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минимум</w:t>
            </w:r>
          </w:p>
        </w:tc>
      </w:tr>
      <w:tr w:rsidR="00C2508B" w:rsidTr="00C2508B">
        <w:trPr>
          <w:trHeight w:val="1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Тамара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C2508B" w:rsidRDefault="00C2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ИТЦ ПТМ г. Хабаровск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</w:tr>
    </w:tbl>
    <w:p w:rsidR="00C2508B" w:rsidRDefault="00C2508B" w:rsidP="00C250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508B" w:rsidRDefault="00C2508B" w:rsidP="00C25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приняты специалисты на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хореограф и хормейстер.</w:t>
      </w:r>
    </w:p>
    <w:p w:rsidR="00C2508B" w:rsidRDefault="00C2508B" w:rsidP="00C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Default="00C2508B" w:rsidP="00C2508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Яркие мероприятия 2019 года: </w:t>
      </w:r>
      <w:bookmarkStart w:id="0" w:name="_GoBack"/>
    </w:p>
    <w:p w:rsidR="00C2508B" w:rsidRDefault="00C2508B" w:rsidP="00C2508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bookmarkEnd w:id="0"/>
    <w:p w:rsidR="00C2508B" w:rsidRDefault="00C2508B" w:rsidP="00C25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Игровая программа «Новогодний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развлекательная программа «#ЛЮБЛЮНЕМОГУ»,  КВН «Отважны, сильны и дружны защитники нашей страны», Вечер-огонёк к 8 Марта «Есть в женщине какая-то загадка», Проводы русской зимы, День смеха КВН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День-ерундень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День космонавтики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концерт к 9 Мая и торжественный митинг «Ты помни», День семьи «Семья-это то, что с тобой навсегда!», Открытие летних площадок «Здравствуй лето», Развлекательные программы «Вечерний Приамурский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День молодежи «Молодежь у руля!», танцевально-игровая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Развлекательная программа «Веселый балаган», спортивно-игровая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-движение», День государственного флага «О, символ нашей державы»,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конкурсно-развлекательные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«Один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«Сюрпризы осени», День пожилых людей «Я на пенсии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сижу-время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зря не провожу», Праздничная программа «Россияне, собирайтесь воедино!», КВН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ребенка «Детство-это ТЫ И Я!», Вечер-концерт к Дню матери «Прекрасен мир любовью материнской», День Конституции РФ «Конституция и МЫ» и «Конституция глазами ребенка», театрализованный новогодний утренник «</w:t>
      </w:r>
      <w:r w:rsidR="00986D52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="00986D52">
        <w:rPr>
          <w:rFonts w:ascii="Times New Roman" w:hAnsi="Times New Roman" w:cs="Times New Roman"/>
          <w:sz w:val="28"/>
          <w:szCs w:val="28"/>
        </w:rPr>
        <w:t>смЫшалось</w:t>
      </w:r>
      <w:proofErr w:type="spellEnd"/>
      <w:r w:rsidR="00986D52">
        <w:rPr>
          <w:rFonts w:ascii="Times New Roman" w:hAnsi="Times New Roman" w:cs="Times New Roman"/>
          <w:sz w:val="28"/>
          <w:szCs w:val="28"/>
        </w:rPr>
        <w:t xml:space="preserve"> в наших сказках</w:t>
      </w:r>
      <w:r>
        <w:rPr>
          <w:rFonts w:ascii="Times New Roman" w:hAnsi="Times New Roman" w:cs="Times New Roman"/>
          <w:sz w:val="28"/>
          <w:szCs w:val="28"/>
        </w:rPr>
        <w:t>», Новогодний огонёк «Звёздный час Деда Мороза и Снегурочки».</w:t>
      </w:r>
    </w:p>
    <w:p w:rsidR="00CD5687" w:rsidRPr="00705499" w:rsidRDefault="00CD5687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05499">
        <w:rPr>
          <w:rFonts w:ascii="Times New Roman" w:hAnsi="Times New Roman"/>
          <w:sz w:val="28"/>
          <w:szCs w:val="28"/>
          <w:u w:val="single"/>
        </w:rPr>
        <w:t xml:space="preserve">Мероприятия 2020 года: </w:t>
      </w:r>
      <w:r w:rsidRPr="00705499">
        <w:rPr>
          <w:rFonts w:ascii="Times New Roman" w:hAnsi="Times New Roman"/>
          <w:sz w:val="28"/>
          <w:szCs w:val="28"/>
        </w:rPr>
        <w:t xml:space="preserve">Игровая программа «Мандариновые старты», святочные посиделки «Накануне Рождества»; Старый Новый год «Старый добрый вальс на Старый новый год», Познавательно-развлекательная программа «Зажигай, Таня»; развлекательная программа «#ЛЮБЛЮНЕМОГУ»,  КВН «День защитников отважных», Вечер-огонёк к 8 Марта «Букет из самых нежных слов», Праздничный концерт-поздравление «Так хочет женщина и так устроен свет», Проводы русской зимы «Широкая масленица», концерт артиста Биробиджанской филармонии Владимира </w:t>
      </w:r>
      <w:proofErr w:type="spellStart"/>
      <w:r w:rsidRPr="00705499">
        <w:rPr>
          <w:rFonts w:ascii="Times New Roman" w:hAnsi="Times New Roman"/>
          <w:sz w:val="28"/>
          <w:szCs w:val="28"/>
        </w:rPr>
        <w:t>Градова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(с.им</w:t>
      </w:r>
      <w:proofErr w:type="gramStart"/>
      <w:r w:rsidRPr="00705499">
        <w:rPr>
          <w:rFonts w:ascii="Times New Roman" w:hAnsi="Times New Roman"/>
          <w:sz w:val="28"/>
          <w:szCs w:val="28"/>
        </w:rPr>
        <w:t>.Т</w:t>
      </w:r>
      <w:proofErr w:type="gramEnd"/>
      <w:r w:rsidRPr="00705499">
        <w:rPr>
          <w:rFonts w:ascii="Times New Roman" w:hAnsi="Times New Roman"/>
          <w:sz w:val="28"/>
          <w:szCs w:val="28"/>
        </w:rPr>
        <w:t>ельмана).</w:t>
      </w:r>
    </w:p>
    <w:p w:rsidR="00CD5687" w:rsidRPr="00705499" w:rsidRDefault="00CD5687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ab/>
        <w:t>Регулярно проводятся цирковые представления, концертные представление Хабаровской филармонии, выставки, дискотеки.</w:t>
      </w:r>
    </w:p>
    <w:p w:rsidR="00CD5687" w:rsidRPr="00705499" w:rsidRDefault="00CD5687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ab/>
        <w:t xml:space="preserve">В связи с введенным на территории ЕАО режимом самоизоляции из-за распространения </w:t>
      </w:r>
      <w:proofErr w:type="spellStart"/>
      <w:r w:rsidRPr="0070549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инфекции во втором квартале 2020 года не было возможности проводить массовые мероприятия</w:t>
      </w:r>
      <w:r w:rsidR="006328F6" w:rsidRPr="00705499">
        <w:rPr>
          <w:rFonts w:ascii="Times New Roman" w:hAnsi="Times New Roman"/>
          <w:sz w:val="28"/>
          <w:szCs w:val="28"/>
        </w:rPr>
        <w:t xml:space="preserve">. Не смотря на это, были проведены следующие </w:t>
      </w:r>
      <w:proofErr w:type="spellStart"/>
      <w:r w:rsidR="006328F6" w:rsidRPr="00705499"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 w:rsidR="006328F6" w:rsidRPr="00705499">
        <w:rPr>
          <w:rFonts w:ascii="Times New Roman" w:hAnsi="Times New Roman"/>
          <w:sz w:val="28"/>
          <w:szCs w:val="28"/>
        </w:rPr>
        <w:t xml:space="preserve"> и акции: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53545" w:rsidRPr="00705499">
        <w:rPr>
          <w:rFonts w:ascii="Times New Roman" w:hAnsi="Times New Roman"/>
          <w:sz w:val="28"/>
          <w:szCs w:val="28"/>
        </w:rPr>
        <w:t>онлайн-</w:t>
      </w:r>
      <w:r w:rsidRPr="00705499">
        <w:rPr>
          <w:rFonts w:ascii="Times New Roman" w:hAnsi="Times New Roman"/>
          <w:sz w:val="28"/>
          <w:szCs w:val="28"/>
        </w:rPr>
        <w:t>конкурс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рисунков и поделок к Пасхе (выявлено два победителя, вручены призы);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конкурс стихов «Строки, опаленные войной» (9 участников, всем вручены грамоты и сладкие призы); 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«Наследники Победы»;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«Окно Победы»;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499">
        <w:rPr>
          <w:rFonts w:ascii="Times New Roman" w:hAnsi="Times New Roman"/>
          <w:sz w:val="28"/>
          <w:szCs w:val="28"/>
        </w:rPr>
        <w:t>онлайн-концерт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к 9 Мая;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lastRenderedPageBreak/>
        <w:t>- аудио поздравление жителей поселка  и музыкальное оформление 9 Мая (в течение 4 часов);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r w:rsidR="00D53545" w:rsidRPr="00705499">
        <w:rPr>
          <w:rFonts w:ascii="Times New Roman" w:hAnsi="Times New Roman"/>
          <w:sz w:val="28"/>
          <w:szCs w:val="28"/>
        </w:rPr>
        <w:t>акция «Окна России»;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499">
        <w:rPr>
          <w:rFonts w:ascii="Times New Roman" w:hAnsi="Times New Roman"/>
          <w:sz w:val="28"/>
          <w:szCs w:val="28"/>
        </w:rPr>
        <w:t>онлайн-поздравление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для жителей поселения с Днем России;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499">
        <w:rPr>
          <w:rFonts w:ascii="Times New Roman" w:hAnsi="Times New Roman"/>
          <w:sz w:val="28"/>
          <w:szCs w:val="28"/>
        </w:rPr>
        <w:t>онлайн-выставка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«Лики России»;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музыкальное оформление 12 июня;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«Свеча Памяти» (с.им</w:t>
      </w:r>
      <w:proofErr w:type="gramStart"/>
      <w:r w:rsidRPr="00705499">
        <w:rPr>
          <w:rFonts w:ascii="Times New Roman" w:hAnsi="Times New Roman"/>
          <w:sz w:val="28"/>
          <w:szCs w:val="28"/>
        </w:rPr>
        <w:t>.Т</w:t>
      </w:r>
      <w:proofErr w:type="gramEnd"/>
      <w:r w:rsidRPr="00705499">
        <w:rPr>
          <w:rFonts w:ascii="Times New Roman" w:hAnsi="Times New Roman"/>
          <w:sz w:val="28"/>
          <w:szCs w:val="28"/>
        </w:rPr>
        <w:t>ельмана);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«Свеча Памяти в окнах»;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«Я рисую мелом» (к 24-му июня).</w:t>
      </w:r>
    </w:p>
    <w:p w:rsidR="00C2508B" w:rsidRPr="00705499" w:rsidRDefault="00C2508B" w:rsidP="007054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05499">
        <w:rPr>
          <w:rFonts w:ascii="Times New Roman" w:hAnsi="Times New Roman"/>
          <w:b/>
          <w:sz w:val="28"/>
          <w:szCs w:val="28"/>
        </w:rPr>
        <w:t>Материально-техническая база:</w:t>
      </w:r>
    </w:p>
    <w:p w:rsidR="00C2508B" w:rsidRDefault="00C2508B" w:rsidP="00C25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учреждение  культуры было оснащено звуковыми колонками сабвуфер  (2 штуки)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пультом, микрофонны</w:t>
      </w:r>
      <w:r w:rsidR="00986D5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шнур</w:t>
      </w:r>
      <w:r w:rsidR="00986D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А также был приобретен лазерный принтер. На 2020 год администрацией Приамурского городского поселения разработана и утверждена муниципальная программа социального развития, где запланированы средства на приобретение </w:t>
      </w:r>
      <w:r w:rsidR="00986D52">
        <w:rPr>
          <w:rFonts w:ascii="Times New Roman" w:hAnsi="Times New Roman" w:cs="Times New Roman"/>
          <w:sz w:val="28"/>
          <w:szCs w:val="28"/>
        </w:rPr>
        <w:t>беспроводных микрофонов в количестве 10 шт.</w:t>
      </w:r>
    </w:p>
    <w:p w:rsidR="00C2508B" w:rsidRPr="00986D52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Укрепление материально-технической базы</w:t>
      </w:r>
    </w:p>
    <w:p w:rsidR="00C2508B" w:rsidRDefault="00C2508B" w:rsidP="00C2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779"/>
        <w:gridCol w:w="3390"/>
        <w:gridCol w:w="1807"/>
      </w:tblGrid>
      <w:tr w:rsidR="00C2508B" w:rsidTr="00C2508B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приобретения (музыкальные инструменты, звуковое и световое оборудование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средства</w:t>
            </w:r>
          </w:p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508B" w:rsidTr="00C2508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 и звуковые колонки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2508B" w:rsidTr="00C2508B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принтер (МФУ)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1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1071" w:rsidTr="00C2508B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 w:rsidP="00C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проектор для праздников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2508B" w:rsidRDefault="00C2508B" w:rsidP="00C2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Pr="00986D52" w:rsidRDefault="00C2508B" w:rsidP="00C2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ремонтных работ</w:t>
      </w:r>
    </w:p>
    <w:tbl>
      <w:tblPr>
        <w:tblW w:w="0" w:type="auto"/>
        <w:tblLook w:val="04A0"/>
      </w:tblPr>
      <w:tblGrid>
        <w:gridCol w:w="594"/>
        <w:gridCol w:w="3650"/>
        <w:gridCol w:w="3520"/>
        <w:gridCol w:w="1807"/>
      </w:tblGrid>
      <w:tr w:rsidR="00C2508B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средства </w:t>
            </w:r>
          </w:p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91071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910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2508B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08B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потолка и кровли над зрительным залом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08B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299,9</w:t>
            </w:r>
          </w:p>
        </w:tc>
      </w:tr>
      <w:tr w:rsidR="00C91071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 w:rsidP="0065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 w:rsidP="0065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фойе, зрительного зала, тамбура, библиотеки пос. Приамурский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 w:rsidP="0065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1071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508B" w:rsidRDefault="00C2508B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D52" w:rsidRDefault="00986D52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проведен ремонт полов в правой боковой зрительного зала, установлены перила на крыльце, ведущем на сцену. Произведен косметический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фасада здания (побелка стен, покраска входной двери и колонн), заменено разбитое окно в вестибюле. Осуществлена покраска ограждения вокруг ДК.</w:t>
      </w:r>
      <w:r w:rsidR="00C91071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пос. Приамурский заменен линолеум.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 ремонт труб, обеспечивающих подачу воды в пожарные краны. Произведена замена сантехнического оборудования в туалетной комнате. Произведена замена электрических розеток (библиотека, сцена зрительного зала, кабинет методиста).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Установлены дополнительные лампы освещения в библиотеке (современные светодиодные), заменены люстры в кабинете методиста на современные; произведен ремонт светильников в зрительном зале; все электрические лампочки заменены на энергосберегающие.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71">
        <w:rPr>
          <w:rFonts w:ascii="Times New Roman" w:eastAsia="Times New Roman" w:hAnsi="Times New Roman" w:cs="Times New Roman"/>
          <w:sz w:val="28"/>
          <w:szCs w:val="28"/>
        </w:rPr>
        <w:t>Приобретен и установлен новый счетчик холодного водоснабжения.</w:t>
      </w:r>
    </w:p>
    <w:p w:rsidR="00A76F18" w:rsidRDefault="00A76F18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участия в федеральной программе «Развитие библиотек» пополнен книжный фонд на 9 тыс. руб. (детская художественная литература) и установлен интернет-роутер в библиотеке с.им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ельмана (8 тыс. руб.).</w:t>
      </w:r>
    </w:p>
    <w:p w:rsidR="00C91071" w:rsidRDefault="00C91071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Default="00C2508B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Мероприятия по охране труда и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08B" w:rsidRDefault="00C2508B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в апреле было проведено обучение и проверка знаний охраны труда всех специалистов (приурочено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охраны труда), регулярно проводятся инструктажи по охране труда и технике безопасности.</w:t>
      </w:r>
    </w:p>
    <w:p w:rsidR="00C2508B" w:rsidRDefault="00C2508B" w:rsidP="00C250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Default="00C2508B" w:rsidP="00C250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Мероприятия по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08B" w:rsidRDefault="00C2508B" w:rsidP="00C2508B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разработаны и утверждены локальные документы о мерах пожарной безопасности (приказ о назначении ответственного за пожарную безопасность в ЦКД; приказ о проведении мероприятий по обучению сотрудников ЦКД мерам пожарной безопасности). Периодически проводятся инструктажи по противопожарной безопасности и антитеррористической защищенности с работниками. Обеспечивается соблюдение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 (согласно плану мероприятий). В ЦКД установлена (2017 год) пожарная сигнализация, которая ежемесячно проверяется специалистом. Произведена заправка огнетушителей. Произведена проверка работоспособности пожарных кранов. Потолок над зрительным залом обработан огнезащитным составом.      </w:t>
      </w:r>
    </w:p>
    <w:p w:rsidR="00A76F18" w:rsidRPr="00A76F18" w:rsidRDefault="00A76F18" w:rsidP="00A76F18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6F18">
        <w:rPr>
          <w:rFonts w:ascii="Times New Roman" w:hAnsi="Times New Roman"/>
          <w:b/>
          <w:sz w:val="28"/>
          <w:szCs w:val="28"/>
          <w:u w:val="single"/>
        </w:rPr>
        <w:t>Финансовые показатели деятельности:</w:t>
      </w:r>
    </w:p>
    <w:p w:rsidR="00A76F18" w:rsidRPr="00A76F18" w:rsidRDefault="00A76F18" w:rsidP="00A76F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F18">
        <w:rPr>
          <w:rFonts w:ascii="Times New Roman" w:hAnsi="Times New Roman"/>
          <w:sz w:val="28"/>
          <w:szCs w:val="28"/>
        </w:rPr>
        <w:t>Заработано за 2018 год:130510 руб.</w:t>
      </w:r>
    </w:p>
    <w:p w:rsidR="00C91071" w:rsidRDefault="00A76F18" w:rsidP="00A76F1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F18">
        <w:rPr>
          <w:rFonts w:ascii="Times New Roman" w:hAnsi="Times New Roman" w:cs="Times New Roman"/>
          <w:sz w:val="28"/>
          <w:szCs w:val="28"/>
        </w:rPr>
        <w:t>Заработано за 2019 год:135600 руб.</w:t>
      </w:r>
    </w:p>
    <w:p w:rsidR="00A76F18" w:rsidRDefault="00A76F18" w:rsidP="00A76F1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– 30600 руб.</w:t>
      </w:r>
    </w:p>
    <w:p w:rsidR="00CD5687" w:rsidRPr="00A76F18" w:rsidRDefault="00CD5687" w:rsidP="00A76F18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5687" w:rsidRPr="00A76F18" w:rsidSect="00D535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69" w:rsidRDefault="00D90C69" w:rsidP="00C2508B">
      <w:pPr>
        <w:spacing w:after="0" w:line="240" w:lineRule="auto"/>
      </w:pPr>
      <w:r>
        <w:separator/>
      </w:r>
    </w:p>
  </w:endnote>
  <w:endnote w:type="continuationSeparator" w:id="0">
    <w:p w:rsidR="00D90C69" w:rsidRDefault="00D90C69" w:rsidP="00C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69" w:rsidRDefault="00D90C69" w:rsidP="00C2508B">
      <w:pPr>
        <w:spacing w:after="0" w:line="240" w:lineRule="auto"/>
      </w:pPr>
      <w:r>
        <w:separator/>
      </w:r>
    </w:p>
  </w:footnote>
  <w:footnote w:type="continuationSeparator" w:id="0">
    <w:p w:rsidR="00D90C69" w:rsidRDefault="00D90C69" w:rsidP="00C2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63"/>
    <w:multiLevelType w:val="hybridMultilevel"/>
    <w:tmpl w:val="53F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102A"/>
    <w:multiLevelType w:val="hybridMultilevel"/>
    <w:tmpl w:val="AD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8B"/>
    <w:rsid w:val="000125BC"/>
    <w:rsid w:val="000605D5"/>
    <w:rsid w:val="00246250"/>
    <w:rsid w:val="00420294"/>
    <w:rsid w:val="004A7EDE"/>
    <w:rsid w:val="006328F6"/>
    <w:rsid w:val="00705499"/>
    <w:rsid w:val="00825A01"/>
    <w:rsid w:val="00986D52"/>
    <w:rsid w:val="00A76F18"/>
    <w:rsid w:val="00B614B7"/>
    <w:rsid w:val="00C2508B"/>
    <w:rsid w:val="00C45696"/>
    <w:rsid w:val="00C91071"/>
    <w:rsid w:val="00CD5687"/>
    <w:rsid w:val="00D53545"/>
    <w:rsid w:val="00D90C69"/>
    <w:rsid w:val="00E266E3"/>
    <w:rsid w:val="00E9484E"/>
    <w:rsid w:val="00F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25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5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5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0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08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E948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94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glavapos</cp:lastModifiedBy>
  <cp:revision>8</cp:revision>
  <cp:lastPrinted>2020-06-22T23:44:00Z</cp:lastPrinted>
  <dcterms:created xsi:type="dcterms:W3CDTF">2020-06-22T22:29:00Z</dcterms:created>
  <dcterms:modified xsi:type="dcterms:W3CDTF">2020-06-23T05:35:00Z</dcterms:modified>
</cp:coreProperties>
</file>